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4" w:type="dxa"/>
        <w:jc w:val="center"/>
        <w:tblLook w:val="04A0" w:firstRow="1" w:lastRow="0" w:firstColumn="1" w:lastColumn="0" w:noHBand="0" w:noVBand="1"/>
      </w:tblPr>
      <w:tblGrid>
        <w:gridCol w:w="903"/>
        <w:gridCol w:w="9521"/>
        <w:gridCol w:w="850"/>
      </w:tblGrid>
      <w:tr w:rsidR="00C53505" w:rsidRPr="006D3784" w:rsidTr="007321D6">
        <w:trPr>
          <w:trHeight w:val="495"/>
          <w:jc w:val="center"/>
        </w:trPr>
        <w:tc>
          <w:tcPr>
            <w:tcW w:w="11274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2D4B78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 w:rsidRPr="002D4B78"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脑电采集监测系统（便携式32导）</w:t>
            </w: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411506">
        <w:trPr>
          <w:trHeight w:val="208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BB13EB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  <w:r w:rsidR="00CB7B5C">
              <w:rPr>
                <w:rFonts w:ascii="宋体" w:eastAsia="宋体" w:hAnsi="宋体" w:cs="宋体" w:hint="eastAsia"/>
                <w:sz w:val="24"/>
                <w:szCs w:val="24"/>
              </w:rPr>
              <w:t>、ISO13485认证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208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F16EF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投标产品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最新、最高、最全的所有软硬件配置清单，如在标书中未列出的软硬件，可在选购件中加以说明并注明优惠价格，若未提供选购件清单视为均已经提供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F16EFB" w:rsidRPr="006D3784" w:rsidTr="00411506">
        <w:trPr>
          <w:trHeight w:val="423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计算机系统：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CA258F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专用便携式笔记本电脑1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台，I5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及以上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处理器,内存≥4G，硬盘≥1T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；光电鼠标，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≥14</w:t>
            </w:r>
            <w:proofErr w:type="gramStart"/>
            <w:r w:rsidRPr="002D4B78">
              <w:rPr>
                <w:rFonts w:ascii="宋体" w:eastAsia="宋体" w:hAnsi="宋体" w:cs="宋体"/>
                <w:sz w:val="24"/>
                <w:szCs w:val="24"/>
              </w:rPr>
              <w:t>”</w:t>
            </w:r>
            <w:proofErr w:type="gramEnd"/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液晶显示器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激光打印机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F8386F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pStyle w:val="a7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4B78">
              <w:rPr>
                <w:rFonts w:ascii="宋体" w:hAnsi="宋体" w:cs="宋体" w:hint="eastAsia"/>
                <w:kern w:val="0"/>
                <w:sz w:val="24"/>
              </w:rPr>
              <w:t>脑电采集放大器: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★2.1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通道数：32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通道，≥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双</w:t>
            </w:r>
            <w:proofErr w:type="gramStart"/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极</w:t>
            </w:r>
            <w:proofErr w:type="gramEnd"/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通道，≥2个参考通道，≥2个地线通道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放大器与主机传输方式：网线传输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输入阻抗：≥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M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sym w:font="Symbol" w:char="F057"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421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★2.4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共模抑制比：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C22FA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噪音：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1.0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sym w:font="Symbol" w:char="F06D"/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V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 xml:space="preserve"> pk-pk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数模转换：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bits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6C468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带宽：0.001～500Hz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2.8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6C468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采样精度：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0.153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sym w:font="Symbol" w:char="F06D"/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2.9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存储采样率：每通道≥2000Hz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证明材料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2.10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灵敏度：10, 20, 30, 50, 70, 100, 150, 200, 300, 500, 700, 1k, 2k, 5k,15k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sym w:font="Symbol" w:char="F06D"/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V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/cm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1,2, 3, 5, 7, 10, 15, 20, 30, 50, 70, 100, 200, 500,1500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sym w:font="Symbol" w:char="F06D"/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V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/mm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2.11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高频滤波：15～1500Hz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2.12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低频滤波：0.001～180Hz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2.13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陷波滤波器：开关，50/60Hz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4282D">
              <w:rPr>
                <w:rFonts w:ascii="宋体" w:eastAsia="宋体" w:hAnsi="宋体" w:cs="宋体" w:hint="eastAsia"/>
                <w:sz w:val="24"/>
                <w:szCs w:val="24"/>
              </w:rPr>
              <w:t>2.14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6C4684">
            <w:pPr>
              <w:pStyle w:val="a8"/>
              <w:adjustRightInd w:val="0"/>
              <w:snapToGrid w:val="0"/>
              <w:ind w:firstLineChars="0" w:firstLine="0"/>
              <w:jc w:val="left"/>
              <w:rPr>
                <w:rFonts w:cs="宋体"/>
                <w:color w:val="auto"/>
              </w:rPr>
            </w:pPr>
            <w:r w:rsidRPr="002D4B78">
              <w:rPr>
                <w:rFonts w:cs="宋体" w:hint="eastAsia"/>
                <w:color w:val="auto"/>
              </w:rPr>
              <w:t>走纸速度：2秒/屏、5秒/屏、10秒/屏、20秒/屏、30秒/屏、60秒/屏、120秒/屏、240秒/屏、300秒/屏、600秒/屏、1200秒/屏；或6 mm/秒、8 mm/秒、10 mm/秒、15 mm/秒、30 mm/秒、60mm/秒、120mm/秒和240mm/秒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 xml:space="preserve">软件功能：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Windows7或以上操作系统，中文Office办公软件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中文脑电采集回放软件，中英文操作语言可自由切换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7321D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阻抗实时监测功能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7321D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系统断电恢复通电后，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自动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开机并记录到断电前的病人记录状态，通知护士站，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自动恢复记录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时间≤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3分钟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放大器断开时，继续采集视频，放大器恢复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后，脑电采集和视频自动恢复同步采集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对各事件发生的时间，持续时间及次数进行列表统计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脑电测量工具：脑电信号的频率及波幅的测量；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实时测量脑电波幅和频率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3.8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测量波形上两点间的时间差和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波幅差并保存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测量值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3.9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频谱测量分析：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一次测量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1200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秒的脑电波形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3.10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对记录时发生的特殊事件进行自动标记或手动标记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屏幕拷贝功能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脑电数据可在任意PC机回放</w:t>
            </w:r>
            <w:r w:rsidRPr="002D4B78">
              <w:rPr>
                <w:rFonts w:ascii="宋体" w:eastAsia="宋体" w:hAnsi="宋体" w:cs="宋体"/>
                <w:sz w:val="24"/>
                <w:szCs w:val="24"/>
              </w:rPr>
              <w:t>，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方便教学与学术交流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34282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同屏显示≥128导轨迹，多种参考导联同屏显示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3.14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心电滤波算法：不影响棘波,只去掉重复出现的心电伪迹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闪光刺激器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LED闪光刺激器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预置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的刺激模版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4.3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F335B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刺激最高频率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60Hz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视频系统：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5.1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快球全景摄像头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5.2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旋转范围：360°连续旋转，无拍摄死角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5.3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变焦距比率：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25倍光学变焦及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16倍数字变焦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2D4B78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5.4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2D4B78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2D4B78">
              <w:rPr>
                <w:rFonts w:ascii="宋体" w:eastAsia="宋体" w:hAnsi="宋体" w:cs="宋体" w:hint="eastAsia"/>
                <w:sz w:val="24"/>
                <w:szCs w:val="24"/>
              </w:rPr>
              <w:t>512倍感光度提升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EFB" w:rsidRPr="00F8386F" w:rsidRDefault="00F16EFB" w:rsidP="002D4B7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配置要求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（包括但不限于以下内容）</w:t>
            </w:r>
            <w:r w:rsidRPr="00F8386F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主机1套（含32导放大器1套、脑电采集回放软件1套、脑电视频同步软件1套、快球全景摄像头1套、导电膏1盒、脑电盘状电极（每套8根）4套、磨砂膏1盒）、笔记本电脑1台、激光打印机1台、便携式整理箱1个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246FE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F335B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≥3年（提供厂家保修承诺），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每年由维修工程师提供至少2次的上门维护保养工作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796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734"/>
          <w:jc w:val="center"/>
        </w:trPr>
        <w:tc>
          <w:tcPr>
            <w:tcW w:w="903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A832A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49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44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7321D6">
      <w:pgSz w:w="11906" w:h="16838"/>
      <w:pgMar w:top="851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83" w:rsidRDefault="00677983" w:rsidP="00C53505">
      <w:pPr>
        <w:spacing w:after="0"/>
      </w:pPr>
      <w:r>
        <w:separator/>
      </w:r>
    </w:p>
  </w:endnote>
  <w:endnote w:type="continuationSeparator" w:id="0">
    <w:p w:rsidR="00677983" w:rsidRDefault="00677983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83" w:rsidRDefault="00677983" w:rsidP="00C53505">
      <w:pPr>
        <w:spacing w:after="0"/>
      </w:pPr>
      <w:r>
        <w:separator/>
      </w:r>
    </w:p>
  </w:footnote>
  <w:footnote w:type="continuationSeparator" w:id="0">
    <w:p w:rsidR="00677983" w:rsidRDefault="00677983" w:rsidP="00C53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327F"/>
    <w:multiLevelType w:val="multilevel"/>
    <w:tmpl w:val="2D9A32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17940"/>
    <w:rsid w:val="00032C95"/>
    <w:rsid w:val="0004015A"/>
    <w:rsid w:val="0004169A"/>
    <w:rsid w:val="00064865"/>
    <w:rsid w:val="00071AF9"/>
    <w:rsid w:val="000740FD"/>
    <w:rsid w:val="000C5BD1"/>
    <w:rsid w:val="000E1F09"/>
    <w:rsid w:val="00120945"/>
    <w:rsid w:val="00131650"/>
    <w:rsid w:val="00166E96"/>
    <w:rsid w:val="00172CAD"/>
    <w:rsid w:val="00172D8D"/>
    <w:rsid w:val="001918BA"/>
    <w:rsid w:val="00192CA5"/>
    <w:rsid w:val="00195AE9"/>
    <w:rsid w:val="001A1341"/>
    <w:rsid w:val="001E38BD"/>
    <w:rsid w:val="001E4959"/>
    <w:rsid w:val="001E4B06"/>
    <w:rsid w:val="001F14FB"/>
    <w:rsid w:val="001F2C4E"/>
    <w:rsid w:val="00206F93"/>
    <w:rsid w:val="00215A75"/>
    <w:rsid w:val="00223F46"/>
    <w:rsid w:val="0022412D"/>
    <w:rsid w:val="0023332D"/>
    <w:rsid w:val="002351F7"/>
    <w:rsid w:val="00237B8B"/>
    <w:rsid w:val="002656EA"/>
    <w:rsid w:val="002916E9"/>
    <w:rsid w:val="002B37F6"/>
    <w:rsid w:val="002D4B78"/>
    <w:rsid w:val="002F50FD"/>
    <w:rsid w:val="002F6604"/>
    <w:rsid w:val="00321A3A"/>
    <w:rsid w:val="00323B43"/>
    <w:rsid w:val="0033369B"/>
    <w:rsid w:val="0034282D"/>
    <w:rsid w:val="00351F81"/>
    <w:rsid w:val="003618B7"/>
    <w:rsid w:val="0037147C"/>
    <w:rsid w:val="00385EF3"/>
    <w:rsid w:val="003936F6"/>
    <w:rsid w:val="003A4DFC"/>
    <w:rsid w:val="003B7BCB"/>
    <w:rsid w:val="003D37D8"/>
    <w:rsid w:val="0040517B"/>
    <w:rsid w:val="00411506"/>
    <w:rsid w:val="00412898"/>
    <w:rsid w:val="0041585E"/>
    <w:rsid w:val="00417366"/>
    <w:rsid w:val="00426133"/>
    <w:rsid w:val="004358AB"/>
    <w:rsid w:val="00444B5E"/>
    <w:rsid w:val="00455037"/>
    <w:rsid w:val="00472340"/>
    <w:rsid w:val="00484D92"/>
    <w:rsid w:val="00494CE3"/>
    <w:rsid w:val="004C24DA"/>
    <w:rsid w:val="004C42C8"/>
    <w:rsid w:val="004D39F4"/>
    <w:rsid w:val="004D4B82"/>
    <w:rsid w:val="004D4D08"/>
    <w:rsid w:val="004D5B8F"/>
    <w:rsid w:val="00500529"/>
    <w:rsid w:val="00503636"/>
    <w:rsid w:val="00503C8E"/>
    <w:rsid w:val="005060CD"/>
    <w:rsid w:val="00534B2F"/>
    <w:rsid w:val="0054011C"/>
    <w:rsid w:val="00557F9D"/>
    <w:rsid w:val="00560F15"/>
    <w:rsid w:val="00561935"/>
    <w:rsid w:val="00564CC1"/>
    <w:rsid w:val="00574F61"/>
    <w:rsid w:val="00576A96"/>
    <w:rsid w:val="0058775D"/>
    <w:rsid w:val="005952FB"/>
    <w:rsid w:val="005A153A"/>
    <w:rsid w:val="005B652E"/>
    <w:rsid w:val="005C1427"/>
    <w:rsid w:val="005C2606"/>
    <w:rsid w:val="005C4445"/>
    <w:rsid w:val="005E4EBF"/>
    <w:rsid w:val="006645F0"/>
    <w:rsid w:val="00672B7B"/>
    <w:rsid w:val="00677983"/>
    <w:rsid w:val="00681129"/>
    <w:rsid w:val="00682CCC"/>
    <w:rsid w:val="00691D9F"/>
    <w:rsid w:val="00693E00"/>
    <w:rsid w:val="00695915"/>
    <w:rsid w:val="006A6B2B"/>
    <w:rsid w:val="006B2685"/>
    <w:rsid w:val="006C4684"/>
    <w:rsid w:val="0070757D"/>
    <w:rsid w:val="0071384B"/>
    <w:rsid w:val="00725805"/>
    <w:rsid w:val="007321D6"/>
    <w:rsid w:val="007416C5"/>
    <w:rsid w:val="00752F06"/>
    <w:rsid w:val="00771079"/>
    <w:rsid w:val="00773D9E"/>
    <w:rsid w:val="00777D7B"/>
    <w:rsid w:val="0078654D"/>
    <w:rsid w:val="0079702A"/>
    <w:rsid w:val="007A0A1F"/>
    <w:rsid w:val="007B026A"/>
    <w:rsid w:val="007B0C68"/>
    <w:rsid w:val="007B3FB0"/>
    <w:rsid w:val="007C002D"/>
    <w:rsid w:val="007C6D59"/>
    <w:rsid w:val="007E2ACA"/>
    <w:rsid w:val="007E41C2"/>
    <w:rsid w:val="007E58FB"/>
    <w:rsid w:val="007E6F99"/>
    <w:rsid w:val="007F2A7C"/>
    <w:rsid w:val="0080072F"/>
    <w:rsid w:val="00802034"/>
    <w:rsid w:val="008119AB"/>
    <w:rsid w:val="008555D5"/>
    <w:rsid w:val="008613FF"/>
    <w:rsid w:val="00871B57"/>
    <w:rsid w:val="00871C4A"/>
    <w:rsid w:val="00875FA7"/>
    <w:rsid w:val="00883AB7"/>
    <w:rsid w:val="0088700B"/>
    <w:rsid w:val="00894CA9"/>
    <w:rsid w:val="00896545"/>
    <w:rsid w:val="008B4B06"/>
    <w:rsid w:val="008B7726"/>
    <w:rsid w:val="008C3535"/>
    <w:rsid w:val="008C6C53"/>
    <w:rsid w:val="008E043B"/>
    <w:rsid w:val="008E29E4"/>
    <w:rsid w:val="008E76E3"/>
    <w:rsid w:val="008F37D6"/>
    <w:rsid w:val="009118CD"/>
    <w:rsid w:val="009134AD"/>
    <w:rsid w:val="0092202E"/>
    <w:rsid w:val="00955FD2"/>
    <w:rsid w:val="00971C66"/>
    <w:rsid w:val="00973F0D"/>
    <w:rsid w:val="009A1A1D"/>
    <w:rsid w:val="009A42AA"/>
    <w:rsid w:val="009A5564"/>
    <w:rsid w:val="009B4594"/>
    <w:rsid w:val="009E33DF"/>
    <w:rsid w:val="009E4765"/>
    <w:rsid w:val="009E5673"/>
    <w:rsid w:val="00A03BC1"/>
    <w:rsid w:val="00A10FC3"/>
    <w:rsid w:val="00A2045D"/>
    <w:rsid w:val="00A312C9"/>
    <w:rsid w:val="00A31D39"/>
    <w:rsid w:val="00A557D3"/>
    <w:rsid w:val="00A7545A"/>
    <w:rsid w:val="00A82104"/>
    <w:rsid w:val="00A832A8"/>
    <w:rsid w:val="00AB5BD8"/>
    <w:rsid w:val="00AF3A56"/>
    <w:rsid w:val="00B0319E"/>
    <w:rsid w:val="00B15F22"/>
    <w:rsid w:val="00B42DEE"/>
    <w:rsid w:val="00B57D19"/>
    <w:rsid w:val="00B61D52"/>
    <w:rsid w:val="00B8226D"/>
    <w:rsid w:val="00BA0705"/>
    <w:rsid w:val="00BB13EB"/>
    <w:rsid w:val="00BC1B70"/>
    <w:rsid w:val="00BF1A03"/>
    <w:rsid w:val="00C07199"/>
    <w:rsid w:val="00C11D41"/>
    <w:rsid w:val="00C1753C"/>
    <w:rsid w:val="00C22FA6"/>
    <w:rsid w:val="00C369AC"/>
    <w:rsid w:val="00C53505"/>
    <w:rsid w:val="00C74279"/>
    <w:rsid w:val="00C7795C"/>
    <w:rsid w:val="00C80245"/>
    <w:rsid w:val="00CA258F"/>
    <w:rsid w:val="00CB7B5C"/>
    <w:rsid w:val="00CC1827"/>
    <w:rsid w:val="00CD1FCA"/>
    <w:rsid w:val="00CD4DCE"/>
    <w:rsid w:val="00CE0EBE"/>
    <w:rsid w:val="00CE1D2F"/>
    <w:rsid w:val="00CF35F8"/>
    <w:rsid w:val="00D0480D"/>
    <w:rsid w:val="00D22000"/>
    <w:rsid w:val="00D27704"/>
    <w:rsid w:val="00D31D50"/>
    <w:rsid w:val="00D3268E"/>
    <w:rsid w:val="00D342E3"/>
    <w:rsid w:val="00D41953"/>
    <w:rsid w:val="00D73037"/>
    <w:rsid w:val="00D95C35"/>
    <w:rsid w:val="00DC002B"/>
    <w:rsid w:val="00DC22A3"/>
    <w:rsid w:val="00DC787B"/>
    <w:rsid w:val="00DD6B43"/>
    <w:rsid w:val="00DE59DA"/>
    <w:rsid w:val="00E02D1E"/>
    <w:rsid w:val="00E3098B"/>
    <w:rsid w:val="00E34572"/>
    <w:rsid w:val="00E34F36"/>
    <w:rsid w:val="00E53D57"/>
    <w:rsid w:val="00E704F5"/>
    <w:rsid w:val="00E70EA9"/>
    <w:rsid w:val="00E736E3"/>
    <w:rsid w:val="00EA4BFB"/>
    <w:rsid w:val="00EA4E7E"/>
    <w:rsid w:val="00EA5E4A"/>
    <w:rsid w:val="00F11DF0"/>
    <w:rsid w:val="00F16EFB"/>
    <w:rsid w:val="00F2111E"/>
    <w:rsid w:val="00F25395"/>
    <w:rsid w:val="00F335B9"/>
    <w:rsid w:val="00F337CA"/>
    <w:rsid w:val="00F477EC"/>
    <w:rsid w:val="00F53CEE"/>
    <w:rsid w:val="00F5604C"/>
    <w:rsid w:val="00F60F96"/>
    <w:rsid w:val="00F70D8C"/>
    <w:rsid w:val="00F8386F"/>
    <w:rsid w:val="00FA4809"/>
    <w:rsid w:val="00FC1E7B"/>
    <w:rsid w:val="00FD2152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49B461D"/>
  <w15:docId w15:val="{A792DF7F-EC52-4DA5-B6A2-E2A1E7B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505"/>
    <w:rPr>
      <w:rFonts w:ascii="Tahoma" w:hAnsi="Tahoma"/>
      <w:sz w:val="18"/>
      <w:szCs w:val="18"/>
    </w:rPr>
  </w:style>
  <w:style w:type="paragraph" w:styleId="a7">
    <w:name w:val="No Spacing"/>
    <w:uiPriority w:val="1"/>
    <w:qFormat/>
    <w:rsid w:val="002D4B7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D4B78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182</cp:revision>
  <dcterms:created xsi:type="dcterms:W3CDTF">2008-09-11T17:20:00Z</dcterms:created>
  <dcterms:modified xsi:type="dcterms:W3CDTF">2021-01-08T09:46:00Z</dcterms:modified>
</cp:coreProperties>
</file>