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3B3C3B">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经颅磁刺激仪</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3B3C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w:t>
            </w:r>
            <w:r w:rsidR="003B3C3B">
              <w:rPr>
                <w:rFonts w:ascii="仿宋_GB2312" w:eastAsia="仿宋_GB2312" w:hAnsi="宋体" w:cs="宋体" w:hint="eastAsia"/>
                <w:kern w:val="0"/>
                <w:sz w:val="28"/>
                <w:szCs w:val="28"/>
              </w:rPr>
              <w:t>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661DB1" w:rsidRPr="00132495" w:rsidRDefault="003B3C3B"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661DB1" w:rsidRPr="00132495">
              <w:rPr>
                <w:rFonts w:ascii="仿宋_GB2312" w:eastAsia="仿宋_GB2312" w:hAnsi="宋体" w:cs="宋体" w:hint="eastAsia"/>
                <w:kern w:val="0"/>
                <w:sz w:val="28"/>
                <w:szCs w:val="28"/>
              </w:rPr>
              <w:t>台</w:t>
            </w:r>
          </w:p>
        </w:tc>
      </w:tr>
      <w:tr w:rsidR="00661DB1"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B3C3B"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3B3C3B" w:rsidRPr="00234394" w:rsidRDefault="003B3C3B" w:rsidP="000553E6">
            <w:pPr>
              <w:widowControl/>
              <w:adjustRightInd w:val="0"/>
              <w:snapToGrid w:val="0"/>
              <w:spacing w:line="240" w:lineRule="atLeast"/>
              <w:jc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3B3C3B" w:rsidRPr="000553E6" w:rsidRDefault="000553E6" w:rsidP="000553E6">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刺激人体中枢神经和外周神经,用于人体中枢神经和外周神经功能的检测、评定、改善，对脑神经及神经损伤性疾病的辅助治疗</w:t>
            </w:r>
          </w:p>
        </w:tc>
        <w:tc>
          <w:tcPr>
            <w:tcW w:w="798" w:type="dxa"/>
            <w:tcBorders>
              <w:top w:val="nil"/>
              <w:left w:val="nil"/>
              <w:bottom w:val="single" w:sz="8" w:space="0" w:color="008000"/>
              <w:right w:val="single" w:sz="8" w:space="0" w:color="008000"/>
            </w:tcBorders>
            <w:shd w:val="clear" w:color="auto" w:fill="auto"/>
          </w:tcPr>
          <w:p w:rsidR="003B3C3B" w:rsidRPr="000553E6" w:rsidRDefault="003B3C3B"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F65DA3">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刺激频率：0</w:t>
            </w:r>
            <w:r>
              <w:rPr>
                <w:rFonts w:ascii="仿宋_GB2312" w:eastAsia="仿宋_GB2312" w:hAnsi="宋体" w:cs="宋体" w:hint="eastAsia"/>
                <w:kern w:val="0"/>
                <w:sz w:val="28"/>
                <w:szCs w:val="28"/>
              </w:rPr>
              <w:t>-</w:t>
            </w:r>
            <w:r w:rsidR="00F65DA3">
              <w:rPr>
                <w:rFonts w:ascii="仿宋_GB2312" w:eastAsia="仿宋_GB2312" w:hAnsi="宋体" w:cs="宋体" w:hint="eastAsia"/>
                <w:kern w:val="0"/>
                <w:sz w:val="28"/>
                <w:szCs w:val="28"/>
              </w:rPr>
              <w:t>5</w:t>
            </w:r>
            <w:r w:rsidRPr="000553E6">
              <w:rPr>
                <w:rFonts w:ascii="仿宋_GB2312" w:eastAsia="仿宋_GB2312" w:hAnsi="宋体" w:cs="宋体" w:hint="eastAsia"/>
                <w:kern w:val="0"/>
                <w:sz w:val="28"/>
                <w:szCs w:val="28"/>
              </w:rPr>
              <w:t>0Hz可调</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冷却系统为液态内循环冷却系统，非风冷或静态液冷</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刺激线圈：无</w:t>
            </w:r>
            <w:proofErr w:type="gramStart"/>
            <w:r w:rsidRPr="000553E6">
              <w:rPr>
                <w:rFonts w:ascii="仿宋_GB2312" w:eastAsia="仿宋_GB2312" w:hAnsi="宋体" w:cs="宋体" w:hint="eastAsia"/>
                <w:kern w:val="0"/>
                <w:sz w:val="28"/>
                <w:szCs w:val="28"/>
              </w:rPr>
              <w:t>散热孔无风扇</w:t>
            </w:r>
            <w:proofErr w:type="gramEnd"/>
            <w:r w:rsidRPr="000553E6">
              <w:rPr>
                <w:rFonts w:ascii="仿宋_GB2312" w:eastAsia="仿宋_GB2312" w:hAnsi="宋体" w:cs="宋体" w:hint="eastAsia"/>
                <w:kern w:val="0"/>
                <w:sz w:val="28"/>
                <w:szCs w:val="28"/>
              </w:rPr>
              <w:t>，能实现双面双向刺激</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最大刺激强度≥6Tesla（若最大刺激强度表述为双向波单边磁刺激强度，则应≥4Tesla</w:t>
            </w:r>
            <w:r>
              <w:rPr>
                <w:rFonts w:ascii="仿宋_GB2312" w:eastAsia="仿宋_GB2312" w:hAnsi="宋体" w:cs="宋体" w:hint="eastAsia"/>
                <w:kern w:val="0"/>
                <w:sz w:val="28"/>
                <w:szCs w:val="28"/>
              </w:rPr>
              <w:t>）</w:t>
            </w:r>
            <w:r w:rsidRPr="000553E6">
              <w:rPr>
                <w:rFonts w:ascii="仿宋_GB2312" w:eastAsia="仿宋_GB2312" w:hAnsi="宋体" w:cs="宋体"/>
                <w:kern w:val="0"/>
                <w:sz w:val="28"/>
                <w:szCs w:val="28"/>
              </w:rPr>
              <w:t xml:space="preserve"> </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刺激强度</w:t>
            </w:r>
            <w:r>
              <w:rPr>
                <w:rFonts w:ascii="仿宋_GB2312" w:eastAsia="仿宋_GB2312" w:hAnsi="宋体" w:cs="宋体" w:hint="eastAsia"/>
                <w:kern w:val="0"/>
                <w:sz w:val="28"/>
                <w:szCs w:val="28"/>
              </w:rPr>
              <w:t>≥</w:t>
            </w:r>
            <w:r w:rsidRPr="000553E6">
              <w:rPr>
                <w:rFonts w:ascii="仿宋_GB2312" w:eastAsia="仿宋_GB2312" w:hAnsi="宋体" w:cs="宋体" w:hint="eastAsia"/>
                <w:kern w:val="0"/>
                <w:sz w:val="28"/>
                <w:szCs w:val="28"/>
              </w:rPr>
              <w:t>1.5</w:t>
            </w:r>
            <w:r>
              <w:rPr>
                <w:rFonts w:ascii="仿宋_GB2312" w:eastAsia="仿宋_GB2312" w:hAnsi="宋体" w:cs="宋体" w:hint="eastAsia"/>
                <w:kern w:val="0"/>
                <w:sz w:val="28"/>
                <w:szCs w:val="28"/>
              </w:rPr>
              <w:t>-</w:t>
            </w:r>
            <w:r w:rsidRPr="000553E6">
              <w:rPr>
                <w:rFonts w:ascii="仿宋_GB2312" w:eastAsia="仿宋_GB2312" w:hAnsi="宋体" w:cs="宋体" w:hint="eastAsia"/>
                <w:kern w:val="0"/>
                <w:sz w:val="28"/>
                <w:szCs w:val="28"/>
              </w:rPr>
              <w:t>6Tesla连续可调</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磁感应强度最大变化率：</w:t>
            </w:r>
            <w:r>
              <w:rPr>
                <w:rFonts w:ascii="仿宋_GB2312" w:eastAsia="仿宋_GB2312" w:hAnsi="宋体" w:cs="宋体" w:hint="eastAsia"/>
                <w:kern w:val="0"/>
                <w:sz w:val="28"/>
                <w:szCs w:val="28"/>
              </w:rPr>
              <w:t>≥</w:t>
            </w:r>
            <w:r w:rsidRPr="000553E6">
              <w:rPr>
                <w:rFonts w:ascii="仿宋_GB2312" w:eastAsia="仿宋_GB2312" w:hAnsi="宋体" w:cs="宋体" w:hint="eastAsia"/>
                <w:kern w:val="0"/>
                <w:sz w:val="28"/>
                <w:szCs w:val="28"/>
              </w:rPr>
              <w:t>40KT-80KT</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脉冲上升时间：</w:t>
            </w:r>
            <w:r>
              <w:rPr>
                <w:rFonts w:ascii="仿宋_GB2312" w:eastAsia="仿宋_GB2312" w:hAnsi="宋体" w:cs="宋体" w:hint="eastAsia"/>
                <w:kern w:val="0"/>
                <w:sz w:val="28"/>
                <w:szCs w:val="28"/>
              </w:rPr>
              <w:t>≥</w:t>
            </w:r>
            <w:r w:rsidRPr="000553E6">
              <w:rPr>
                <w:rFonts w:ascii="仿宋_GB2312" w:eastAsia="仿宋_GB2312" w:hAnsi="宋体" w:cs="宋体" w:hint="eastAsia"/>
                <w:kern w:val="0"/>
                <w:sz w:val="28"/>
                <w:szCs w:val="28"/>
              </w:rPr>
              <w:t>50μs±10μs</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输出脉冲宽度：</w:t>
            </w:r>
            <w:r w:rsidR="007D5D67">
              <w:rPr>
                <w:rFonts w:ascii="仿宋_GB2312" w:eastAsia="仿宋_GB2312" w:hAnsi="宋体" w:cs="宋体" w:hint="eastAsia"/>
                <w:kern w:val="0"/>
                <w:sz w:val="28"/>
                <w:szCs w:val="28"/>
              </w:rPr>
              <w:t>≥</w:t>
            </w:r>
            <w:r w:rsidRPr="000553E6">
              <w:rPr>
                <w:rFonts w:ascii="仿宋_GB2312" w:eastAsia="仿宋_GB2312" w:hAnsi="宋体" w:cs="宋体" w:hint="eastAsia"/>
                <w:kern w:val="0"/>
                <w:sz w:val="28"/>
                <w:szCs w:val="28"/>
              </w:rPr>
              <w:t>340μs±20μs；（若脉冲宽度表述为双向波单边输出脉冲宽度，则应≥260μs）</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人机交互系统采用便携终端机控制</w:t>
            </w:r>
            <w:r w:rsidRPr="000553E6">
              <w:rPr>
                <w:rFonts w:ascii="仿宋_GB2312" w:eastAsia="仿宋_GB2312" w:hAnsi="宋体" w:cs="宋体" w:hint="eastAsia"/>
                <w:kern w:val="0"/>
                <w:sz w:val="28"/>
                <w:szCs w:val="28"/>
              </w:rPr>
              <w:t>，中文界面，能实现机器开机自检、故障报警与自锁等功能</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终端操作管理方式，能实现</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A45E3A" w:rsidRDefault="000B321C" w:rsidP="000B321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11.1</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硬盘储存、USB储存</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A45E3A" w:rsidRDefault="000B321C"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11.2</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专家方案、病历管理、以及病历打印输出</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A45E3A" w:rsidRDefault="000B321C"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11.3</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刺激模式图形（数字）仿真、温度显示与控制保护</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0B321C">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proofErr w:type="gramStart"/>
            <w:r w:rsidRPr="000553E6">
              <w:rPr>
                <w:rFonts w:ascii="仿宋_GB2312" w:eastAsia="仿宋_GB2312" w:hAnsi="宋体" w:cs="宋体" w:hint="eastAsia"/>
                <w:kern w:val="0"/>
                <w:sz w:val="28"/>
                <w:szCs w:val="28"/>
              </w:rPr>
              <w:t>一</w:t>
            </w:r>
            <w:proofErr w:type="gramEnd"/>
            <w:r w:rsidRPr="000553E6">
              <w:rPr>
                <w:rFonts w:ascii="仿宋_GB2312" w:eastAsia="仿宋_GB2312" w:hAnsi="宋体" w:cs="宋体" w:hint="eastAsia"/>
                <w:kern w:val="0"/>
                <w:sz w:val="28"/>
                <w:szCs w:val="28"/>
              </w:rPr>
              <w:t>体式可推移整机结构</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0553E6">
        <w:trPr>
          <w:trHeight w:val="246"/>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12.1</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静音脚轮设计</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12.2</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可固定线圈支架</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2A35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2A3589">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具备触发输入输出通用接口</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0553E6" w:rsidP="002A358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2A3589">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单脉冲、重复脉冲、BURST、PATTEREND刺激的多种刺激模式自由调整。</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MEP检测，以及MEP图形、数字显示与输出；</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1159DD"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15.1</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通道数不低于两通道；</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15.2</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026C9C">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采样率不低于100KHz</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239" w:type="dxa"/>
            <w:tcBorders>
              <w:top w:val="nil"/>
              <w:left w:val="nil"/>
              <w:bottom w:val="single" w:sz="8" w:space="0" w:color="008000"/>
              <w:right w:val="single" w:sz="8" w:space="0" w:color="008000"/>
            </w:tcBorders>
            <w:shd w:val="clear" w:color="auto" w:fill="auto"/>
          </w:tcPr>
          <w:p w:rsidR="000553E6" w:rsidRPr="000553E6" w:rsidRDefault="000553E6" w:rsidP="00026C9C">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MEP检测数据传输模式：有线传输模式</w:t>
            </w:r>
          </w:p>
        </w:tc>
        <w:tc>
          <w:tcPr>
            <w:tcW w:w="798" w:type="dxa"/>
            <w:tcBorders>
              <w:top w:val="nil"/>
              <w:left w:val="nil"/>
              <w:bottom w:val="single" w:sz="8" w:space="0" w:color="008000"/>
              <w:right w:val="single" w:sz="8" w:space="0" w:color="008000"/>
            </w:tcBorders>
            <w:shd w:val="clear" w:color="auto" w:fill="auto"/>
          </w:tcPr>
          <w:p w:rsidR="000553E6" w:rsidRPr="000553E6" w:rsidRDefault="000553E6" w:rsidP="000553E6">
            <w:pPr>
              <w:adjustRightInd w:val="0"/>
              <w:snapToGrid w:val="0"/>
              <w:spacing w:line="240" w:lineRule="atLeast"/>
              <w:jc w:val="center"/>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2A3589" w:rsidTr="002A77CA">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A3589"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w:t>
            </w:r>
          </w:p>
        </w:tc>
        <w:tc>
          <w:tcPr>
            <w:tcW w:w="9239" w:type="dxa"/>
            <w:tcBorders>
              <w:top w:val="nil"/>
              <w:left w:val="nil"/>
              <w:bottom w:val="single" w:sz="8" w:space="0" w:color="008000"/>
              <w:right w:val="single" w:sz="8" w:space="0" w:color="008000"/>
            </w:tcBorders>
            <w:shd w:val="clear" w:color="auto" w:fill="auto"/>
          </w:tcPr>
          <w:p w:rsidR="002A3589" w:rsidRPr="000553E6" w:rsidRDefault="002A3589"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基本配置</w:t>
            </w:r>
          </w:p>
        </w:tc>
        <w:tc>
          <w:tcPr>
            <w:tcW w:w="798" w:type="dxa"/>
            <w:tcBorders>
              <w:top w:val="nil"/>
              <w:left w:val="nil"/>
              <w:bottom w:val="single" w:sz="8" w:space="0" w:color="008000"/>
              <w:right w:val="single" w:sz="8" w:space="0" w:color="008000"/>
            </w:tcBorders>
            <w:shd w:val="clear" w:color="auto" w:fill="auto"/>
          </w:tcPr>
          <w:p w:rsidR="002A3589" w:rsidRDefault="002A3589" w:rsidP="00130AF4">
            <w:pPr>
              <w:adjustRightInd w:val="0"/>
              <w:snapToGrid w:val="0"/>
              <w:jc w:val="center"/>
            </w:pPr>
            <w:r w:rsidRPr="00D4489D">
              <w:rPr>
                <w:rFonts w:ascii="仿宋_GB2312" w:eastAsia="仿宋_GB2312" w:hAnsi="宋体" w:cs="宋体" w:hint="eastAsia"/>
                <w:kern w:val="0"/>
                <w:sz w:val="28"/>
                <w:szCs w:val="28"/>
              </w:rPr>
              <w:t>具备</w:t>
            </w:r>
          </w:p>
        </w:tc>
      </w:tr>
      <w:tr w:rsidR="002A3589" w:rsidTr="0018443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A3589"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17.1</w:t>
            </w:r>
          </w:p>
        </w:tc>
        <w:tc>
          <w:tcPr>
            <w:tcW w:w="9239" w:type="dxa"/>
            <w:tcBorders>
              <w:top w:val="nil"/>
              <w:left w:val="nil"/>
              <w:bottom w:val="single" w:sz="8" w:space="0" w:color="008000"/>
              <w:right w:val="single" w:sz="8" w:space="0" w:color="008000"/>
            </w:tcBorders>
            <w:shd w:val="clear" w:color="auto" w:fill="auto"/>
          </w:tcPr>
          <w:p w:rsidR="002A3589" w:rsidRPr="000553E6" w:rsidRDefault="000C544A" w:rsidP="00AD5D2F">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经颅磁刺激器主机（内置惰性液态内循环冷却系统）</w:t>
            </w:r>
            <w:r w:rsidR="002A3589" w:rsidRPr="000553E6">
              <w:rPr>
                <w:rFonts w:ascii="仿宋_GB2312" w:eastAsia="仿宋_GB2312" w:hAnsi="宋体" w:cs="宋体" w:hint="eastAsia"/>
                <w:kern w:val="0"/>
                <w:sz w:val="28"/>
                <w:szCs w:val="28"/>
              </w:rPr>
              <w:t>1台</w:t>
            </w:r>
          </w:p>
        </w:tc>
        <w:tc>
          <w:tcPr>
            <w:tcW w:w="798" w:type="dxa"/>
            <w:tcBorders>
              <w:top w:val="nil"/>
              <w:left w:val="nil"/>
              <w:bottom w:val="single" w:sz="8" w:space="0" w:color="008000"/>
              <w:right w:val="single" w:sz="8" w:space="0" w:color="008000"/>
            </w:tcBorders>
            <w:shd w:val="clear" w:color="auto" w:fill="auto"/>
            <w:vAlign w:val="center"/>
          </w:tcPr>
          <w:p w:rsidR="002A3589" w:rsidRDefault="002A3589" w:rsidP="00130AF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A3589" w:rsidTr="002A77CA">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A3589"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17.2</w:t>
            </w:r>
          </w:p>
        </w:tc>
        <w:tc>
          <w:tcPr>
            <w:tcW w:w="9239" w:type="dxa"/>
            <w:tcBorders>
              <w:top w:val="nil"/>
              <w:left w:val="nil"/>
              <w:bottom w:val="single" w:sz="8" w:space="0" w:color="008000"/>
              <w:right w:val="single" w:sz="8" w:space="0" w:color="008000"/>
            </w:tcBorders>
            <w:shd w:val="clear" w:color="auto" w:fill="auto"/>
          </w:tcPr>
          <w:p w:rsidR="002A3589" w:rsidRPr="000553E6" w:rsidRDefault="000C544A" w:rsidP="00AD5D2F">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成人刺激线圈</w:t>
            </w:r>
            <w:r w:rsidR="002A3589" w:rsidRPr="000553E6">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2A3589" w:rsidRDefault="002A3589" w:rsidP="00130AF4">
            <w:pPr>
              <w:adjustRightInd w:val="0"/>
              <w:snapToGrid w:val="0"/>
              <w:jc w:val="center"/>
            </w:pPr>
            <w:r w:rsidRPr="00D4489D">
              <w:rPr>
                <w:rFonts w:ascii="仿宋_GB2312" w:eastAsia="仿宋_GB2312" w:hAnsi="宋体" w:cs="宋体" w:hint="eastAsia"/>
                <w:kern w:val="0"/>
                <w:sz w:val="28"/>
                <w:szCs w:val="28"/>
              </w:rPr>
              <w:t>具备</w:t>
            </w:r>
          </w:p>
        </w:tc>
      </w:tr>
      <w:tr w:rsidR="002A3589" w:rsidTr="0018443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A3589"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17.3</w:t>
            </w:r>
          </w:p>
        </w:tc>
        <w:tc>
          <w:tcPr>
            <w:tcW w:w="9239" w:type="dxa"/>
            <w:tcBorders>
              <w:top w:val="nil"/>
              <w:left w:val="nil"/>
              <w:bottom w:val="single" w:sz="8" w:space="0" w:color="008000"/>
              <w:right w:val="single" w:sz="8" w:space="0" w:color="008000"/>
            </w:tcBorders>
            <w:shd w:val="clear" w:color="auto" w:fill="auto"/>
          </w:tcPr>
          <w:p w:rsidR="002A3589" w:rsidRPr="000553E6" w:rsidRDefault="002A3589"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磁场刺激</w:t>
            </w:r>
            <w:proofErr w:type="gramStart"/>
            <w:r w:rsidRPr="000553E6">
              <w:rPr>
                <w:rFonts w:ascii="仿宋_GB2312" w:eastAsia="仿宋_GB2312" w:hAnsi="宋体" w:cs="宋体" w:hint="eastAsia"/>
                <w:kern w:val="0"/>
                <w:sz w:val="28"/>
                <w:szCs w:val="28"/>
              </w:rPr>
              <w:t>仪操作</w:t>
            </w:r>
            <w:proofErr w:type="gramEnd"/>
            <w:r w:rsidRPr="000553E6">
              <w:rPr>
                <w:rFonts w:ascii="仿宋_GB2312" w:eastAsia="仿宋_GB2312" w:hAnsi="宋体" w:cs="宋体" w:hint="eastAsia"/>
                <w:kern w:val="0"/>
                <w:sz w:val="28"/>
                <w:szCs w:val="28"/>
              </w:rPr>
              <w:t>软件1套</w:t>
            </w:r>
          </w:p>
        </w:tc>
        <w:tc>
          <w:tcPr>
            <w:tcW w:w="798" w:type="dxa"/>
            <w:tcBorders>
              <w:top w:val="nil"/>
              <w:left w:val="nil"/>
              <w:bottom w:val="single" w:sz="8" w:space="0" w:color="008000"/>
              <w:right w:val="single" w:sz="8" w:space="0" w:color="008000"/>
            </w:tcBorders>
            <w:shd w:val="clear" w:color="auto" w:fill="auto"/>
            <w:vAlign w:val="center"/>
          </w:tcPr>
          <w:p w:rsidR="002A3589" w:rsidRDefault="002A3589" w:rsidP="00130AF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A3589" w:rsidTr="002A77CA">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A3589"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17.4</w:t>
            </w:r>
          </w:p>
        </w:tc>
        <w:tc>
          <w:tcPr>
            <w:tcW w:w="9239" w:type="dxa"/>
            <w:tcBorders>
              <w:top w:val="nil"/>
              <w:left w:val="nil"/>
              <w:bottom w:val="single" w:sz="8" w:space="0" w:color="008000"/>
              <w:right w:val="single" w:sz="8" w:space="0" w:color="008000"/>
            </w:tcBorders>
            <w:shd w:val="clear" w:color="auto" w:fill="auto"/>
          </w:tcPr>
          <w:p w:rsidR="002A3589" w:rsidRPr="000553E6" w:rsidRDefault="000C544A" w:rsidP="00AD5D2F">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线圈支架</w:t>
            </w:r>
            <w:r w:rsidR="002A3589" w:rsidRPr="000553E6">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2A3589" w:rsidRDefault="002A3589" w:rsidP="00130AF4">
            <w:pPr>
              <w:adjustRightInd w:val="0"/>
              <w:snapToGrid w:val="0"/>
              <w:jc w:val="center"/>
            </w:pPr>
            <w:r w:rsidRPr="00D4489D">
              <w:rPr>
                <w:rFonts w:ascii="仿宋_GB2312" w:eastAsia="仿宋_GB2312" w:hAnsi="宋体" w:cs="宋体" w:hint="eastAsia"/>
                <w:kern w:val="0"/>
                <w:sz w:val="28"/>
                <w:szCs w:val="28"/>
              </w:rPr>
              <w:t>具备</w:t>
            </w:r>
          </w:p>
        </w:tc>
      </w:tr>
      <w:tr w:rsidR="002A3589" w:rsidTr="00184432">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A3589"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17.5</w:t>
            </w:r>
          </w:p>
        </w:tc>
        <w:tc>
          <w:tcPr>
            <w:tcW w:w="9239" w:type="dxa"/>
            <w:tcBorders>
              <w:top w:val="nil"/>
              <w:left w:val="nil"/>
              <w:bottom w:val="single" w:sz="8" w:space="0" w:color="008000"/>
              <w:right w:val="single" w:sz="8" w:space="0" w:color="008000"/>
            </w:tcBorders>
            <w:shd w:val="clear" w:color="auto" w:fill="auto"/>
          </w:tcPr>
          <w:p w:rsidR="002A3589" w:rsidRPr="000553E6" w:rsidRDefault="000C544A" w:rsidP="00AD5D2F">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定位帽</w:t>
            </w:r>
            <w:r w:rsidR="002A3589" w:rsidRPr="000553E6">
              <w:rPr>
                <w:rFonts w:ascii="仿宋_GB2312" w:eastAsia="仿宋_GB2312" w:hAnsi="宋体" w:cs="宋体" w:hint="eastAsia"/>
                <w:kern w:val="0"/>
                <w:sz w:val="28"/>
                <w:szCs w:val="28"/>
              </w:rPr>
              <w:t>5套</w:t>
            </w:r>
          </w:p>
        </w:tc>
        <w:tc>
          <w:tcPr>
            <w:tcW w:w="798" w:type="dxa"/>
            <w:tcBorders>
              <w:top w:val="nil"/>
              <w:left w:val="nil"/>
              <w:bottom w:val="single" w:sz="8" w:space="0" w:color="008000"/>
              <w:right w:val="single" w:sz="8" w:space="0" w:color="008000"/>
            </w:tcBorders>
            <w:shd w:val="clear" w:color="auto" w:fill="auto"/>
            <w:vAlign w:val="center"/>
          </w:tcPr>
          <w:p w:rsidR="002A3589" w:rsidRDefault="002A3589" w:rsidP="00130AF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A3589" w:rsidTr="002A77CA">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2A3589"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17.6</w:t>
            </w:r>
          </w:p>
        </w:tc>
        <w:tc>
          <w:tcPr>
            <w:tcW w:w="9239" w:type="dxa"/>
            <w:tcBorders>
              <w:top w:val="nil"/>
              <w:left w:val="nil"/>
              <w:bottom w:val="single" w:sz="8" w:space="0" w:color="008000"/>
              <w:right w:val="single" w:sz="8" w:space="0" w:color="008000"/>
            </w:tcBorders>
            <w:shd w:val="clear" w:color="auto" w:fill="auto"/>
          </w:tcPr>
          <w:p w:rsidR="002A3589" w:rsidRPr="000553E6" w:rsidRDefault="002A3589" w:rsidP="00AD5D2F">
            <w:pPr>
              <w:adjustRightInd w:val="0"/>
              <w:snapToGrid w:val="0"/>
              <w:spacing w:line="240" w:lineRule="atLeast"/>
              <w:jc w:val="left"/>
              <w:rPr>
                <w:rFonts w:ascii="仿宋_GB2312" w:eastAsia="仿宋_GB2312" w:hAnsi="宋体" w:cs="宋体"/>
                <w:kern w:val="0"/>
                <w:sz w:val="28"/>
                <w:szCs w:val="28"/>
              </w:rPr>
            </w:pPr>
            <w:r w:rsidRPr="000553E6">
              <w:rPr>
                <w:rFonts w:ascii="仿宋_GB2312" w:eastAsia="仿宋_GB2312" w:hAnsi="宋体" w:cs="宋体" w:hint="eastAsia"/>
                <w:kern w:val="0"/>
                <w:sz w:val="28"/>
                <w:szCs w:val="28"/>
              </w:rPr>
              <w:t>MEP</w:t>
            </w:r>
            <w:r w:rsidR="000C544A">
              <w:rPr>
                <w:rFonts w:ascii="仿宋_GB2312" w:eastAsia="仿宋_GB2312" w:hAnsi="宋体" w:cs="宋体" w:hint="eastAsia"/>
                <w:kern w:val="0"/>
                <w:sz w:val="28"/>
                <w:szCs w:val="28"/>
              </w:rPr>
              <w:t>模块</w:t>
            </w:r>
            <w:r w:rsidRPr="000553E6">
              <w:rPr>
                <w:rFonts w:ascii="仿宋_GB2312" w:eastAsia="仿宋_GB2312" w:hAnsi="宋体" w:cs="宋体" w:hint="eastAsia"/>
                <w:kern w:val="0"/>
                <w:sz w:val="28"/>
                <w:szCs w:val="28"/>
              </w:rPr>
              <w:t>1套</w:t>
            </w:r>
          </w:p>
        </w:tc>
        <w:tc>
          <w:tcPr>
            <w:tcW w:w="798" w:type="dxa"/>
            <w:tcBorders>
              <w:top w:val="nil"/>
              <w:left w:val="nil"/>
              <w:bottom w:val="single" w:sz="8" w:space="0" w:color="008000"/>
              <w:right w:val="single" w:sz="8" w:space="0" w:color="008000"/>
            </w:tcBorders>
            <w:shd w:val="clear" w:color="auto" w:fill="auto"/>
          </w:tcPr>
          <w:p w:rsidR="002A3589" w:rsidRDefault="002A3589" w:rsidP="00130AF4">
            <w:pPr>
              <w:adjustRightInd w:val="0"/>
              <w:snapToGrid w:val="0"/>
              <w:jc w:val="center"/>
            </w:pPr>
            <w:r w:rsidRPr="00D4489D">
              <w:rPr>
                <w:rFonts w:ascii="仿宋_GB2312" w:eastAsia="仿宋_GB2312" w:hAnsi="宋体" w:cs="宋体" w:hint="eastAsia"/>
                <w:kern w:val="0"/>
                <w:sz w:val="28"/>
                <w:szCs w:val="28"/>
              </w:rPr>
              <w:t>具备</w:t>
            </w:r>
          </w:p>
        </w:tc>
      </w:tr>
      <w:tr w:rsidR="000553E6" w:rsidTr="00112CCB">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2A3589" w:rsidP="000553E6">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18</w:t>
            </w:r>
          </w:p>
        </w:tc>
        <w:tc>
          <w:tcPr>
            <w:tcW w:w="9239" w:type="dxa"/>
            <w:tcBorders>
              <w:top w:val="nil"/>
              <w:left w:val="nil"/>
              <w:bottom w:val="single" w:sz="8" w:space="0" w:color="008000"/>
              <w:right w:val="single" w:sz="8" w:space="0" w:color="008000"/>
            </w:tcBorders>
            <w:shd w:val="clear" w:color="auto" w:fill="auto"/>
            <w:vAlign w:val="center"/>
          </w:tcPr>
          <w:p w:rsidR="000553E6" w:rsidRPr="009169B1" w:rsidRDefault="000553E6" w:rsidP="00935A3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sidR="0028268E">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0553E6" w:rsidRDefault="000553E6" w:rsidP="000553E6">
            <w:pPr>
              <w:adjustRightInd w:val="0"/>
              <w:snapToGrid w:val="0"/>
              <w:jc w:val="center"/>
            </w:pPr>
            <w:r w:rsidRPr="00D4489D">
              <w:rPr>
                <w:rFonts w:ascii="仿宋_GB2312" w:eastAsia="仿宋_GB2312" w:hAnsi="宋体" w:cs="宋体" w:hint="eastAsia"/>
                <w:kern w:val="0"/>
                <w:sz w:val="28"/>
                <w:szCs w:val="28"/>
              </w:rPr>
              <w:t>具备</w:t>
            </w:r>
          </w:p>
        </w:tc>
      </w:tr>
      <w:tr w:rsidR="000553E6"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Pr="00EF2180" w:rsidRDefault="002A3589"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19</w:t>
            </w:r>
          </w:p>
        </w:tc>
        <w:tc>
          <w:tcPr>
            <w:tcW w:w="9239" w:type="dxa"/>
            <w:tcBorders>
              <w:top w:val="nil"/>
              <w:left w:val="nil"/>
              <w:bottom w:val="single" w:sz="8" w:space="0" w:color="008000"/>
              <w:right w:val="single" w:sz="8" w:space="0" w:color="008000"/>
            </w:tcBorders>
            <w:shd w:val="clear" w:color="auto" w:fill="auto"/>
            <w:vAlign w:val="center"/>
          </w:tcPr>
          <w:p w:rsidR="000553E6" w:rsidRPr="009169B1" w:rsidRDefault="000553E6" w:rsidP="0028268E">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sidR="0028268E">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vAlign w:val="center"/>
          </w:tcPr>
          <w:p w:rsidR="000553E6" w:rsidRDefault="000553E6" w:rsidP="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53E6"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p>
        </w:tc>
      </w:tr>
      <w:tr w:rsidR="000553E6"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53E6"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53E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53E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0553E6" w:rsidRPr="00D368B7" w:rsidRDefault="000553E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0553E6"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0553E6" w:rsidRPr="00D368B7" w:rsidRDefault="000553E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0553E6" w:rsidRDefault="000553E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242" w:rsidRDefault="00385242" w:rsidP="00863368">
      <w:r>
        <w:separator/>
      </w:r>
    </w:p>
  </w:endnote>
  <w:endnote w:type="continuationSeparator" w:id="0">
    <w:p w:rsidR="00385242" w:rsidRDefault="0038524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242" w:rsidRDefault="00385242" w:rsidP="00863368">
      <w:r>
        <w:separator/>
      </w:r>
    </w:p>
  </w:footnote>
  <w:footnote w:type="continuationSeparator" w:id="0">
    <w:p w:rsidR="00385242" w:rsidRDefault="0038524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5556"/>
    <w:rsid w:val="00011272"/>
    <w:rsid w:val="00015622"/>
    <w:rsid w:val="000207E5"/>
    <w:rsid w:val="00025BCD"/>
    <w:rsid w:val="00026C9C"/>
    <w:rsid w:val="00026D3B"/>
    <w:rsid w:val="00033642"/>
    <w:rsid w:val="000349BD"/>
    <w:rsid w:val="000425C5"/>
    <w:rsid w:val="0004481A"/>
    <w:rsid w:val="0005014D"/>
    <w:rsid w:val="000553E6"/>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321C"/>
    <w:rsid w:val="000B4977"/>
    <w:rsid w:val="000B571E"/>
    <w:rsid w:val="000C0482"/>
    <w:rsid w:val="000C3117"/>
    <w:rsid w:val="000C4501"/>
    <w:rsid w:val="000C544A"/>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53815"/>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260B"/>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1EB8"/>
    <w:rsid w:val="0028268E"/>
    <w:rsid w:val="00283CC0"/>
    <w:rsid w:val="00286CF8"/>
    <w:rsid w:val="00287A79"/>
    <w:rsid w:val="00290005"/>
    <w:rsid w:val="0029334A"/>
    <w:rsid w:val="00295EAD"/>
    <w:rsid w:val="0029766D"/>
    <w:rsid w:val="002A3589"/>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85242"/>
    <w:rsid w:val="003944B2"/>
    <w:rsid w:val="00394F08"/>
    <w:rsid w:val="00395E72"/>
    <w:rsid w:val="003A452B"/>
    <w:rsid w:val="003B2762"/>
    <w:rsid w:val="003B3C3B"/>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360A8"/>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4F791F"/>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82B8E"/>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D5D67"/>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929C3"/>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2B18"/>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6BA"/>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C79E5"/>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1661"/>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65DA3"/>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48D0AEF"/>
  <w15:docId w15:val="{CA007B19-F5FA-483A-9B69-AD67F28B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868CCD-144E-4F68-A919-BB9049FC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Pages>
  <Words>220</Words>
  <Characters>1254</Characters>
  <Application>Microsoft Office Word</Application>
  <DocSecurity>0</DocSecurity>
  <Lines>10</Lines>
  <Paragraphs>2</Paragraphs>
  <ScaleCrop>false</ScaleCrop>
  <Company>china</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57</cp:revision>
  <cp:lastPrinted>2021-11-30T08:56:00Z</cp:lastPrinted>
  <dcterms:created xsi:type="dcterms:W3CDTF">2021-03-01T03:03:00Z</dcterms:created>
  <dcterms:modified xsi:type="dcterms:W3CDTF">2022-04-05T02:29:00Z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