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5" w:type="dxa"/>
        <w:jc w:val="center"/>
        <w:tblLook w:val="04A0" w:firstRow="1" w:lastRow="0" w:firstColumn="1" w:lastColumn="0" w:noHBand="0" w:noVBand="1"/>
      </w:tblPr>
      <w:tblGrid>
        <w:gridCol w:w="1061"/>
        <w:gridCol w:w="9498"/>
        <w:gridCol w:w="746"/>
      </w:tblGrid>
      <w:tr w:rsidR="00C53505" w:rsidRPr="006D3784" w:rsidTr="00D3268E">
        <w:trPr>
          <w:trHeight w:val="495"/>
          <w:jc w:val="center"/>
        </w:trPr>
        <w:tc>
          <w:tcPr>
            <w:tcW w:w="1130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417366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肌电图诱发电位系统（便携式）</w:t>
            </w:r>
          </w:p>
        </w:tc>
      </w:tr>
      <w:tr w:rsidR="00C53505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217B79">
        <w:trPr>
          <w:trHeight w:val="208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68112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  <w:r w:rsidR="00BB13EB">
              <w:rPr>
                <w:rFonts w:ascii="宋体" w:eastAsia="宋体" w:hAnsi="宋体" w:cs="宋体" w:hint="eastAsia"/>
                <w:sz w:val="24"/>
                <w:szCs w:val="24"/>
              </w:rPr>
              <w:t>，提供医疗器械注册证</w:t>
            </w:r>
            <w:r w:rsidR="00CB7B5C">
              <w:rPr>
                <w:rFonts w:ascii="宋体" w:eastAsia="宋体" w:hAnsi="宋体" w:cs="宋体" w:hint="eastAsia"/>
                <w:sz w:val="24"/>
                <w:szCs w:val="24"/>
              </w:rPr>
              <w:t>、ISO13485认证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208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130FF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68112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投标产品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最新、最高、最全的所有软硬件配置清单，如在标书中未列出的软硬件，可在选购件中加以说明并注明优惠价格，若未提供选购件清单视为均已经提供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130FF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4C112E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130FF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4C112E" w:rsidRPr="006D3784" w:rsidTr="00217B79">
        <w:trPr>
          <w:trHeight w:val="423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（一）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计算机系统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笔记本电脑1台（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I5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及以上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处理器,内存≥4G，硬盘≥1T；光电鼠标，≥14</w:t>
            </w:r>
            <w:proofErr w:type="gramStart"/>
            <w:r w:rsidRPr="00F8386F">
              <w:rPr>
                <w:rFonts w:ascii="宋体" w:eastAsia="宋体" w:hAnsi="宋体" w:cs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液晶显示器）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F8386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Default="004C112E" w:rsidP="003936F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激光打印机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隔离稳压电源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（二）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硬件技术参数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CB7B5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放大器：≥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22个国际10-20标准的电极输入，用户可自由定义各输入的记录项目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通道数：≥8通道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数据传输方式：USB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数模转换：≥24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 xml:space="preserve"> 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采样率：≥100K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Hz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/通道（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提供证明材料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灵敏度：1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sym w:font="Symbol" w:char="F06D"/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V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/D—10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mV/D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输入阻抗：≥100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0M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sym w:font="Symbol" w:char="F057"/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共模抑制比：≥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dB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低频滤波：0.2～5kHz(6，12dB/倍频)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高频滤波：30～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20k(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12dB/倍频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噪声抑制：≤0.5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µ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内置校准：2, 20, 200, 2000, 20000µV, 矩形脉冲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显示灵敏度：0.001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µ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V/D 至10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mV/D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基时范围：0.2ms/D至5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s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/D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陷波滤波：50，60Hz，开或关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CB7B5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波形触发：自动或手动控制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电极阻抗检测报警功能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完全光隔离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至少包含控制面板、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鼠标两种操作方式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：双路电刺激、反射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锤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刺激、听觉刺激及视觉刺激等接口，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可外接磁刺激器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电刺激器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手柄</w:t>
            </w:r>
            <w:proofErr w:type="gram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式刺激</w:t>
            </w:r>
            <w:proofErr w:type="gram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器，具备遥控器功能，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用于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调整刺激量、刺激频率、刺激开、关等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隔离电刺激器：双电刺激输出通道，独立工作；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最多扩展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12个独立的电刺激输出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刺激类型：内置恒流和恒压两种模式，无需外接第三</w:t>
            </w:r>
            <w:proofErr w:type="gram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方刺激</w:t>
            </w:r>
            <w:proofErr w:type="gram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（提供证明材料）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刺激方式：双向脉冲刺激，自动消除刺激伪迹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刺激强度：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0-100mA和0-400V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刺激灵敏度：0.01mA，1V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刺激间期：0.02—1ms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刺激模式：单个，重复，串刺激，循环或非循环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刺激频率：0.06—200Hz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刺激控制：面板或手柄遥控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3.1.11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刺激强度监测及报警：实时观察实际刺激量，提示刺激电极是否有短路或断路，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提示刺激状态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听觉刺激器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听刺激</w:t>
            </w:r>
            <w:proofErr w:type="gram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类型：喀</w:t>
            </w:r>
            <w:proofErr w:type="gram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喇</w:t>
            </w:r>
            <w:proofErr w:type="gram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音，纯音，爆发音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刺激强度：最高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139dB SPL（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提供证明材料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刺激极性：疏音，密音，交替音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刺激频率：250，500，750，1k,1.5k,2k,3k,4k,6k,8k(Hz)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纯音/爆发音包络类型：linear，gaussian，</w:t>
            </w:r>
            <w:proofErr w:type="spell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hanning</w:t>
            </w:r>
            <w:proofErr w:type="spell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proofErr w:type="spell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blackman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 xml:space="preserve">噪声掩蔽：-15—125dB </w:t>
            </w:r>
            <w:proofErr w:type="spell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pSPL</w:t>
            </w:r>
            <w:proofErr w:type="spell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 xml:space="preserve"> or -1—103dB </w:t>
            </w:r>
            <w:proofErr w:type="spell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nHL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视觉刺激器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3.3.1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模式：黑白方块格，水平条，垂直条，Bitmap图像，双刺激，翻转，闪烁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3.3.2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刺激视野：全野，半野，1/4野，1/8野等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3.3.3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注视点：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8种颜色可选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（三）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软件与功能要求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肌电图软件功能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腕管综合征，糖尿病，神经根病，肌肉病，重症肌无力等，自定义病种设置，并可根据不同操作医生个性化检查菜单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E04060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8944A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在线拷屏与视频录制软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件：肌电图数据在任何电脑系统中均可回放，便于学术交流与教学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E04060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原厂全中文软件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4D5B8F" w:rsidRDefault="004C112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神经传导软件包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B55D8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包括运动神经传导；感觉神经传导；F波；H反射；</w:t>
            </w:r>
            <w:proofErr w:type="gramStart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重频电刺激</w:t>
            </w:r>
            <w:proofErr w:type="gramEnd"/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；瞬目反射；微移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，侧方扩散等常规检查项目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校验信号质量，显示病人的紧张度，实时显示干扰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波形回看功能：记录每次刺激波形，重新选择最佳波形进行分析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神经传导检查结果自动对比，直观显示健侧与患侧数值差异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2.5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D0480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神经解剖图，引导快速的进入指定检查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肌电图软件包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自发肌电，运动单位分析，大力收缩，定量肌电图分析，肌电采集360秒信号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EMG进针质量监测功能：用于监测进针的位置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规肌电图软件中即可采集单纤维项目中的颤抖值（提供证明材料）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肌肉解剖图，提示操作者查找检查位置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手动MUP和自动MUP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3.6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1E55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自动多运动单位电位（MMUP)采集，最大可自动采集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12MUP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提供证明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材料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诱发电位软件包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CB7B5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听觉诱发电位：脑干听觉诱发电位，客观听阈测定，中潜伏期反应，长潜伏期反应，耳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蜗电图，40 HZ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7C33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体感诱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发电位：上肢体感诱发电位，下肢体感诱发电位，脊髓体感诱发电位，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同时实现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6通道体感诱发电位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检查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4.3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050CE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视觉诱发电位：棋盘格翻转诱发、视网膜电位图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ERG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、眼震电图</w:t>
            </w:r>
            <w:r w:rsidRPr="00F8386F">
              <w:rPr>
                <w:rFonts w:ascii="宋体" w:eastAsia="宋体" w:hAnsi="宋体" w:cs="宋体"/>
                <w:sz w:val="24"/>
                <w:szCs w:val="24"/>
              </w:rPr>
              <w:t>EOG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和闪光刺激诱发，≥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6导视觉诱发电位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4.4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运动诱发电位：诱发电位波形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通道叠加、左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右对比叠加、单侧多次叠加等，观察诱发电位的重复性和传导通路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050CE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自主神经检查：自主皮肤交感反射（SSR）、电刺激皮肤交感反射（GSR）和RR间期心率变异分析；RR心率变异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F8386F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Default="004C112E" w:rsidP="0018102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C112E" w:rsidRPr="00F8386F" w:rsidRDefault="004C112E" w:rsidP="00F8386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配置要求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（包括但不限于以下内容）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主机1套（含8通道放大器1个、操作面板1个、隔离电源1个、数据转换器1个、手柄电刺激器1个、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鞍状双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极刺激探头1个、标准专用耳机1套、闪光眼罩1个、肌电同心针25根、针电缆1个、人体地线1根、导电膏2盒、磨砂膏2支、银盘电极12个、一次性贴片电极3包、屏蔽鳄鱼夹电极1根、专用肌电诱发电位软件包1套）、笔记本电脑1台、激光打印机1台、便携式仪器收纳箱1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B61D50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246FE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050CE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保修期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≥3年（提供厂家保修承诺），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保修期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内每年由维修工程师提供至少2次的上门维护保养工作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796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734"/>
          <w:jc w:val="center"/>
        </w:trPr>
        <w:tc>
          <w:tcPr>
            <w:tcW w:w="106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050CE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495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C87DF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C112E" w:rsidRPr="006D3784" w:rsidTr="00217B79">
        <w:trPr>
          <w:trHeight w:val="440"/>
          <w:jc w:val="center"/>
        </w:trPr>
        <w:tc>
          <w:tcPr>
            <w:tcW w:w="106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C112E" w:rsidRPr="00A7545A" w:rsidRDefault="004C112E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0" w:name="_GoBack"/>
      <w:bookmarkEnd w:id="0"/>
    </w:p>
    <w:sectPr w:rsidR="004358AB" w:rsidSect="00A2045D"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D8" w:rsidRDefault="007277D8" w:rsidP="00C53505">
      <w:pPr>
        <w:spacing w:after="0"/>
      </w:pPr>
      <w:r>
        <w:separator/>
      </w:r>
    </w:p>
  </w:endnote>
  <w:endnote w:type="continuationSeparator" w:id="0">
    <w:p w:rsidR="007277D8" w:rsidRDefault="007277D8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D8" w:rsidRDefault="007277D8" w:rsidP="00C53505">
      <w:pPr>
        <w:spacing w:after="0"/>
      </w:pPr>
      <w:r>
        <w:separator/>
      </w:r>
    </w:p>
  </w:footnote>
  <w:footnote w:type="continuationSeparator" w:id="0">
    <w:p w:rsidR="007277D8" w:rsidRDefault="007277D8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17940"/>
    <w:rsid w:val="00032C95"/>
    <w:rsid w:val="0004015A"/>
    <w:rsid w:val="0004169A"/>
    <w:rsid w:val="00050CE4"/>
    <w:rsid w:val="00064865"/>
    <w:rsid w:val="00071AF9"/>
    <w:rsid w:val="000740FD"/>
    <w:rsid w:val="000C5BD1"/>
    <w:rsid w:val="000D2209"/>
    <w:rsid w:val="00120945"/>
    <w:rsid w:val="00131650"/>
    <w:rsid w:val="00166E96"/>
    <w:rsid w:val="00172D8D"/>
    <w:rsid w:val="0017787B"/>
    <w:rsid w:val="001918BA"/>
    <w:rsid w:val="00192CA5"/>
    <w:rsid w:val="00195AE9"/>
    <w:rsid w:val="001A1341"/>
    <w:rsid w:val="001C546D"/>
    <w:rsid w:val="001E0326"/>
    <w:rsid w:val="001E4959"/>
    <w:rsid w:val="001E4B06"/>
    <w:rsid w:val="001E55A6"/>
    <w:rsid w:val="001F14FB"/>
    <w:rsid w:val="001F2C4E"/>
    <w:rsid w:val="00206F93"/>
    <w:rsid w:val="00215A75"/>
    <w:rsid w:val="00217B79"/>
    <w:rsid w:val="00223F46"/>
    <w:rsid w:val="0022412D"/>
    <w:rsid w:val="0023332D"/>
    <w:rsid w:val="00237B8B"/>
    <w:rsid w:val="002656EA"/>
    <w:rsid w:val="002916E9"/>
    <w:rsid w:val="002C2DFF"/>
    <w:rsid w:val="002F233D"/>
    <w:rsid w:val="002F50FD"/>
    <w:rsid w:val="002F6604"/>
    <w:rsid w:val="00321A3A"/>
    <w:rsid w:val="00323B43"/>
    <w:rsid w:val="00327D33"/>
    <w:rsid w:val="0033369B"/>
    <w:rsid w:val="00351F81"/>
    <w:rsid w:val="00352933"/>
    <w:rsid w:val="003618B7"/>
    <w:rsid w:val="0037147C"/>
    <w:rsid w:val="00376E51"/>
    <w:rsid w:val="00385EF3"/>
    <w:rsid w:val="003936F6"/>
    <w:rsid w:val="003A4DFC"/>
    <w:rsid w:val="003B3419"/>
    <w:rsid w:val="003B7BCB"/>
    <w:rsid w:val="003D37D8"/>
    <w:rsid w:val="003D3CC8"/>
    <w:rsid w:val="0040517B"/>
    <w:rsid w:val="00412898"/>
    <w:rsid w:val="0041585E"/>
    <w:rsid w:val="00417366"/>
    <w:rsid w:val="00426133"/>
    <w:rsid w:val="004319E4"/>
    <w:rsid w:val="004358AB"/>
    <w:rsid w:val="00444B5E"/>
    <w:rsid w:val="00455037"/>
    <w:rsid w:val="00484D92"/>
    <w:rsid w:val="00494CE3"/>
    <w:rsid w:val="004A41A3"/>
    <w:rsid w:val="004C112E"/>
    <w:rsid w:val="004C24DA"/>
    <w:rsid w:val="004C42C8"/>
    <w:rsid w:val="004D1764"/>
    <w:rsid w:val="004D39F4"/>
    <w:rsid w:val="004D4B82"/>
    <w:rsid w:val="004D4D08"/>
    <w:rsid w:val="004D5B8F"/>
    <w:rsid w:val="00500529"/>
    <w:rsid w:val="00503636"/>
    <w:rsid w:val="00503C8E"/>
    <w:rsid w:val="005060CD"/>
    <w:rsid w:val="00534B2F"/>
    <w:rsid w:val="00560F15"/>
    <w:rsid w:val="00561935"/>
    <w:rsid w:val="00564CC1"/>
    <w:rsid w:val="00574F61"/>
    <w:rsid w:val="00576A96"/>
    <w:rsid w:val="0058775D"/>
    <w:rsid w:val="005952FB"/>
    <w:rsid w:val="005A153A"/>
    <w:rsid w:val="005B652E"/>
    <w:rsid w:val="005C1427"/>
    <w:rsid w:val="005C2606"/>
    <w:rsid w:val="005C4445"/>
    <w:rsid w:val="005E4EBF"/>
    <w:rsid w:val="006645F0"/>
    <w:rsid w:val="00681129"/>
    <w:rsid w:val="00691D9F"/>
    <w:rsid w:val="00693E00"/>
    <w:rsid w:val="00695915"/>
    <w:rsid w:val="006A6B2B"/>
    <w:rsid w:val="006B2685"/>
    <w:rsid w:val="0070757D"/>
    <w:rsid w:val="0071384B"/>
    <w:rsid w:val="00725805"/>
    <w:rsid w:val="007277D8"/>
    <w:rsid w:val="007416C5"/>
    <w:rsid w:val="00752F06"/>
    <w:rsid w:val="00771079"/>
    <w:rsid w:val="00773D9E"/>
    <w:rsid w:val="00777D7B"/>
    <w:rsid w:val="0078654D"/>
    <w:rsid w:val="0079702A"/>
    <w:rsid w:val="007A0A1F"/>
    <w:rsid w:val="007B026A"/>
    <w:rsid w:val="007B3FB0"/>
    <w:rsid w:val="007C002D"/>
    <w:rsid w:val="007C3345"/>
    <w:rsid w:val="007C6D59"/>
    <w:rsid w:val="007E2ACA"/>
    <w:rsid w:val="007E58FB"/>
    <w:rsid w:val="007E6F99"/>
    <w:rsid w:val="007F2A7C"/>
    <w:rsid w:val="0080072F"/>
    <w:rsid w:val="00802034"/>
    <w:rsid w:val="008119AB"/>
    <w:rsid w:val="008555D5"/>
    <w:rsid w:val="008613FF"/>
    <w:rsid w:val="00871B57"/>
    <w:rsid w:val="00871C4A"/>
    <w:rsid w:val="00875FA7"/>
    <w:rsid w:val="00883AB7"/>
    <w:rsid w:val="00894CA9"/>
    <w:rsid w:val="00896545"/>
    <w:rsid w:val="008B4B06"/>
    <w:rsid w:val="008B7726"/>
    <w:rsid w:val="008C3535"/>
    <w:rsid w:val="008C6C53"/>
    <w:rsid w:val="008D1D56"/>
    <w:rsid w:val="008E043B"/>
    <w:rsid w:val="008E29E4"/>
    <w:rsid w:val="008E76E3"/>
    <w:rsid w:val="008F37D6"/>
    <w:rsid w:val="009134AD"/>
    <w:rsid w:val="0092202E"/>
    <w:rsid w:val="00955FD2"/>
    <w:rsid w:val="00971C66"/>
    <w:rsid w:val="00973F0D"/>
    <w:rsid w:val="009A1A1D"/>
    <w:rsid w:val="009A42AA"/>
    <w:rsid w:val="009A5564"/>
    <w:rsid w:val="009B4594"/>
    <w:rsid w:val="009E33DF"/>
    <w:rsid w:val="009E5673"/>
    <w:rsid w:val="00A03BC1"/>
    <w:rsid w:val="00A10FC3"/>
    <w:rsid w:val="00A2045D"/>
    <w:rsid w:val="00A312C9"/>
    <w:rsid w:val="00A31D39"/>
    <w:rsid w:val="00A557D3"/>
    <w:rsid w:val="00A7545A"/>
    <w:rsid w:val="00A82104"/>
    <w:rsid w:val="00A9033F"/>
    <w:rsid w:val="00AB5BD8"/>
    <w:rsid w:val="00AF3A56"/>
    <w:rsid w:val="00B02083"/>
    <w:rsid w:val="00B0319E"/>
    <w:rsid w:val="00B42DEE"/>
    <w:rsid w:val="00B55D8D"/>
    <w:rsid w:val="00B57D19"/>
    <w:rsid w:val="00B61D52"/>
    <w:rsid w:val="00B8226D"/>
    <w:rsid w:val="00BB13EB"/>
    <w:rsid w:val="00BB71A9"/>
    <w:rsid w:val="00BC1B70"/>
    <w:rsid w:val="00BF1A03"/>
    <w:rsid w:val="00C07199"/>
    <w:rsid w:val="00C11D41"/>
    <w:rsid w:val="00C1753C"/>
    <w:rsid w:val="00C369AC"/>
    <w:rsid w:val="00C53505"/>
    <w:rsid w:val="00C74279"/>
    <w:rsid w:val="00C7795C"/>
    <w:rsid w:val="00C80245"/>
    <w:rsid w:val="00CB7B5C"/>
    <w:rsid w:val="00CC1827"/>
    <w:rsid w:val="00CD1FCA"/>
    <w:rsid w:val="00CD4DCE"/>
    <w:rsid w:val="00CE0EBE"/>
    <w:rsid w:val="00CE1D2F"/>
    <w:rsid w:val="00CF35F8"/>
    <w:rsid w:val="00D0480D"/>
    <w:rsid w:val="00D22000"/>
    <w:rsid w:val="00D27704"/>
    <w:rsid w:val="00D31D50"/>
    <w:rsid w:val="00D3268E"/>
    <w:rsid w:val="00D342E3"/>
    <w:rsid w:val="00D73037"/>
    <w:rsid w:val="00D95C35"/>
    <w:rsid w:val="00DA0624"/>
    <w:rsid w:val="00DC002B"/>
    <w:rsid w:val="00DC22A3"/>
    <w:rsid w:val="00DC787B"/>
    <w:rsid w:val="00DD6B43"/>
    <w:rsid w:val="00DE59DA"/>
    <w:rsid w:val="00E02D1E"/>
    <w:rsid w:val="00E3098B"/>
    <w:rsid w:val="00E34F36"/>
    <w:rsid w:val="00E53D57"/>
    <w:rsid w:val="00E704F5"/>
    <w:rsid w:val="00E70EA9"/>
    <w:rsid w:val="00E736E3"/>
    <w:rsid w:val="00EA4BFB"/>
    <w:rsid w:val="00EA4E7E"/>
    <w:rsid w:val="00EA5E4A"/>
    <w:rsid w:val="00F11DF0"/>
    <w:rsid w:val="00F2111E"/>
    <w:rsid w:val="00F25395"/>
    <w:rsid w:val="00F337CA"/>
    <w:rsid w:val="00F53CEE"/>
    <w:rsid w:val="00F5604C"/>
    <w:rsid w:val="00F60F96"/>
    <w:rsid w:val="00F70D8C"/>
    <w:rsid w:val="00F8386F"/>
    <w:rsid w:val="00FA4809"/>
    <w:rsid w:val="00FC1E7B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626AE41"/>
  <w15:docId w15:val="{63A44C3F-8D82-4B02-9C3F-A32CD132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172</cp:revision>
  <dcterms:created xsi:type="dcterms:W3CDTF">2008-09-11T17:20:00Z</dcterms:created>
  <dcterms:modified xsi:type="dcterms:W3CDTF">2021-01-08T09:49:00Z</dcterms:modified>
</cp:coreProperties>
</file>