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3" w:type="dxa"/>
        <w:jc w:val="center"/>
        <w:tblLayout w:type="fixed"/>
        <w:tblLook w:val="04A0" w:firstRow="1" w:lastRow="0" w:firstColumn="1" w:lastColumn="0" w:noHBand="0" w:noVBand="1"/>
      </w:tblPr>
      <w:tblGrid>
        <w:gridCol w:w="1433"/>
        <w:gridCol w:w="8826"/>
        <w:gridCol w:w="884"/>
      </w:tblGrid>
      <w:tr w:rsidR="00936D23" w:rsidTr="005C2B8B">
        <w:trPr>
          <w:trHeight w:val="495"/>
          <w:jc w:val="center"/>
        </w:trPr>
        <w:tc>
          <w:tcPr>
            <w:tcW w:w="11143" w:type="dxa"/>
            <w:gridSpan w:val="3"/>
            <w:tcBorders>
              <w:bottom w:val="single" w:sz="8" w:space="0" w:color="008000"/>
            </w:tcBorders>
            <w:shd w:val="clear" w:color="auto" w:fill="auto"/>
            <w:vAlign w:val="center"/>
          </w:tcPr>
          <w:p w:rsidR="00936D23" w:rsidRDefault="0043510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多功能流式点阵仪</w:t>
            </w:r>
          </w:p>
        </w:tc>
      </w:tr>
      <w:tr w:rsidR="00936D23" w:rsidTr="001C6DA1">
        <w:trPr>
          <w:trHeight w:val="300"/>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882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84"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6DA1">
        <w:trPr>
          <w:trHeight w:val="300"/>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826"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6DA1">
        <w:trPr>
          <w:trHeight w:val="300"/>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8826"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6DA1">
        <w:trPr>
          <w:trHeight w:val="350"/>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8826" w:type="dxa"/>
            <w:tcBorders>
              <w:top w:val="nil"/>
              <w:left w:val="nil"/>
              <w:bottom w:val="single" w:sz="8" w:space="0" w:color="008000"/>
              <w:right w:val="single" w:sz="8" w:space="0" w:color="008000"/>
            </w:tcBorders>
            <w:shd w:val="clear" w:color="auto" w:fill="auto"/>
            <w:vAlign w:val="center"/>
          </w:tcPr>
          <w:p w:rsidR="001E18E3" w:rsidRPr="008824FD" w:rsidRDefault="001E18E3" w:rsidP="00DE318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w:t>
            </w:r>
            <w:r w:rsidR="00DE3187">
              <w:rPr>
                <w:rFonts w:ascii="仿宋_GB2312" w:eastAsia="仿宋_GB2312" w:hAnsi="宋体" w:cs="宋体" w:hint="eastAsia"/>
                <w:kern w:val="0"/>
                <w:sz w:val="28"/>
                <w:szCs w:val="28"/>
              </w:rPr>
              <w:t>国际</w:t>
            </w:r>
            <w:r w:rsidRPr="008824FD">
              <w:rPr>
                <w:rFonts w:ascii="仿宋_GB2312" w:eastAsia="仿宋_GB2312" w:hAnsi="宋体" w:cs="宋体" w:hint="eastAsia"/>
                <w:kern w:val="0"/>
                <w:sz w:val="28"/>
                <w:szCs w:val="28"/>
              </w:rPr>
              <w:t>知名品牌，提供医疗器械注册证、FDA认证</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6DA1">
        <w:trPr>
          <w:trHeight w:val="300"/>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8826"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6DA1">
        <w:trPr>
          <w:trHeight w:val="300"/>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8826"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6DA1">
        <w:trPr>
          <w:trHeight w:val="300"/>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826"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6DA1">
        <w:trPr>
          <w:trHeight w:val="300"/>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826"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84" w:type="dxa"/>
            <w:tcBorders>
              <w:top w:val="nil"/>
              <w:left w:val="nil"/>
              <w:bottom w:val="single" w:sz="8" w:space="0" w:color="008000"/>
              <w:right w:val="single" w:sz="8" w:space="0" w:color="008000"/>
            </w:tcBorders>
            <w:shd w:val="clear" w:color="auto" w:fill="auto"/>
            <w:vAlign w:val="center"/>
          </w:tcPr>
          <w:p w:rsidR="001E18E3" w:rsidRDefault="00F97FB9" w:rsidP="0098354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983546">
              <w:rPr>
                <w:rFonts w:ascii="仿宋_GB2312" w:eastAsia="仿宋_GB2312" w:hAnsi="宋体" w:cs="宋体" w:hint="eastAsia"/>
                <w:kern w:val="0"/>
                <w:sz w:val="28"/>
                <w:szCs w:val="28"/>
              </w:rPr>
              <w:t>套</w:t>
            </w:r>
          </w:p>
        </w:tc>
      </w:tr>
      <w:tr w:rsidR="001E18E3" w:rsidTr="001C6DA1">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88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A13E9A" w:rsidRPr="00F97FB9" w:rsidTr="001C6DA1">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Pr="00891BA3"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pStyle w:val="10"/>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用于HLA配型、自身免疫病检测、过敏原检测、基因突变检测、肿瘤标志物检测、HPV分型等</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1C6DA1">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0E0F27"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63D18">
              <w:rPr>
                <w:rFonts w:ascii="仿宋_GB2312" w:eastAsia="仿宋_GB2312" w:hAnsi="宋体" w:cs="宋体" w:hint="eastAsia"/>
                <w:kern w:val="0"/>
                <w:sz w:val="28"/>
                <w:szCs w:val="28"/>
              </w:rPr>
              <w:t>2</w:t>
            </w:r>
          </w:p>
        </w:tc>
        <w:tc>
          <w:tcPr>
            <w:tcW w:w="8826" w:type="dxa"/>
            <w:tcBorders>
              <w:top w:val="nil"/>
              <w:left w:val="nil"/>
              <w:bottom w:val="single" w:sz="8" w:space="0" w:color="008000"/>
              <w:right w:val="single" w:sz="8" w:space="0" w:color="008000"/>
            </w:tcBorders>
            <w:shd w:val="clear" w:color="auto" w:fill="auto"/>
          </w:tcPr>
          <w:p w:rsidR="00A13E9A" w:rsidRPr="000B00AA" w:rsidRDefault="00A13E9A" w:rsidP="00891BA3">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测试速度：≥10000测试/小时</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1C6DA1">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Pr="00891BA3" w:rsidRDefault="000E0F27"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63D18">
              <w:rPr>
                <w:rFonts w:ascii="仿宋_GB2312" w:eastAsia="仿宋_GB2312" w:hAnsi="宋体" w:cs="宋体" w:hint="eastAsia"/>
                <w:kern w:val="0"/>
                <w:sz w:val="28"/>
                <w:szCs w:val="28"/>
              </w:rPr>
              <w:t>3</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pStyle w:val="10"/>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每孔检测指标≥100个</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FE47BA">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adjustRightInd w:val="0"/>
              <w:snapToGrid w:val="0"/>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光学系统</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5D28F9">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E86F9E"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报告激光</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532nm倍频二极管；功率</w:t>
            </w:r>
            <w:r w:rsidR="00123A00" w:rsidRPr="00891BA3">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10-15mW</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967A22">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E86F9E"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分类激光</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635nm二极管；功率:</w:t>
            </w:r>
            <w:r w:rsidR="00123A00" w:rsidRPr="00891BA3">
              <w:rPr>
                <w:rFonts w:ascii="仿宋_GB2312" w:eastAsia="仿宋_GB2312" w:hAnsi="宋体" w:cs="宋体" w:hint="eastAsia"/>
                <w:kern w:val="0"/>
                <w:sz w:val="28"/>
                <w:szCs w:val="28"/>
              </w:rPr>
              <w:t xml:space="preserve"> ≥</w:t>
            </w:r>
            <w:r w:rsidRPr="00891BA3">
              <w:rPr>
                <w:rFonts w:ascii="仿宋_GB2312" w:eastAsia="仿宋_GB2312" w:hAnsi="宋体" w:cs="宋体" w:hint="eastAsia"/>
                <w:kern w:val="0"/>
                <w:sz w:val="28"/>
                <w:szCs w:val="28"/>
              </w:rPr>
              <w:t>25mW</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CD61A5">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检测系统</w:t>
            </w:r>
            <w:r w:rsidRPr="00891BA3">
              <w:rPr>
                <w:rFonts w:ascii="仿宋_GB2312" w:eastAsia="仿宋_GB2312" w:hAnsi="宋体" w:cs="宋体"/>
                <w:b/>
                <w:kern w:val="0"/>
                <w:sz w:val="28"/>
                <w:szCs w:val="28"/>
              </w:rPr>
              <w:t> </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334095">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Pr="00891BA3" w:rsidRDefault="00E86F9E" w:rsidP="00891BA3">
            <w:pPr>
              <w:tabs>
                <w:tab w:val="left" w:pos="312"/>
              </w:tabs>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123A00">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报告激光检测器</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565-585nm</w:t>
            </w:r>
            <w:r w:rsidR="00123A00">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光电倍增管</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FC702B">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E86F9E"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分类激光检测器</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温度补偿的雪崩光电二极管</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C91642">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双联体辨别检测器</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温度补偿的雪崩光电二极管</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33525B">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液相系统</w:t>
            </w:r>
            <w:r w:rsidRPr="00891BA3">
              <w:rPr>
                <w:rFonts w:ascii="仿宋_GB2312" w:eastAsia="仿宋_GB2312" w:hAnsi="宋体" w:cs="宋体"/>
                <w:b/>
                <w:kern w:val="0"/>
                <w:sz w:val="28"/>
                <w:szCs w:val="28"/>
              </w:rPr>
              <w:t> </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119C">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鞘液流速</w:t>
            </w:r>
            <w:r>
              <w:rPr>
                <w:rFonts w:ascii="仿宋_GB2312" w:eastAsia="仿宋_GB2312" w:hAnsi="宋体" w:cs="宋体" w:hint="eastAsia"/>
                <w:kern w:val="0"/>
                <w:sz w:val="28"/>
                <w:szCs w:val="28"/>
              </w:rPr>
              <w:t>：</w:t>
            </w:r>
            <w:r w:rsidR="00123A00" w:rsidRPr="00891BA3">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90μl ± 5 μl /s</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D35F64">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流动室</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200μm</w:t>
            </w:r>
            <w:r w:rsidRPr="00F56B47">
              <w:rPr>
                <w:rFonts w:ascii="仿宋_GB2312" w:eastAsia="仿宋_GB2312" w:hAnsi="宋体" w:cs="宋体" w:hint="eastAsia"/>
                <w:kern w:val="0"/>
                <w:sz w:val="28"/>
                <w:szCs w:val="28"/>
                <w:vertAlign w:val="superscript"/>
              </w:rPr>
              <w:t>2</w:t>
            </w:r>
            <w:r w:rsidRPr="00891BA3">
              <w:rPr>
                <w:rFonts w:ascii="仿宋_GB2312" w:eastAsia="仿宋_GB2312" w:hAnsi="宋体" w:cs="宋体" w:hint="eastAsia"/>
                <w:kern w:val="0"/>
                <w:sz w:val="28"/>
                <w:szCs w:val="28"/>
              </w:rPr>
              <w:t>流道</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445904">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进样速度</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1 μl± 0.05 μl /s</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BC5AAA">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鞘</w:t>
            </w:r>
            <w:proofErr w:type="gramStart"/>
            <w:r w:rsidRPr="00891BA3">
              <w:rPr>
                <w:rFonts w:ascii="仿宋_GB2312" w:eastAsia="仿宋_GB2312" w:hAnsi="宋体" w:cs="宋体" w:hint="eastAsia"/>
                <w:b/>
                <w:kern w:val="0"/>
                <w:sz w:val="28"/>
                <w:szCs w:val="28"/>
              </w:rPr>
              <w:t>液分配</w:t>
            </w:r>
            <w:proofErr w:type="gramEnd"/>
            <w:r w:rsidRPr="00891BA3">
              <w:rPr>
                <w:rFonts w:ascii="仿宋_GB2312" w:eastAsia="仿宋_GB2312" w:hAnsi="宋体" w:cs="宋体" w:hint="eastAsia"/>
                <w:b/>
                <w:kern w:val="0"/>
                <w:sz w:val="28"/>
                <w:szCs w:val="28"/>
              </w:rPr>
              <w:t>系统</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F52FDA">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压力等级</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最高</w:t>
            </w:r>
            <w:r w:rsidR="00F56B47">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15psi</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2C4F8F">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鞘液流速</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最快</w:t>
            </w:r>
            <w:r w:rsidR="00F56B47">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500ml/s</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283451">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7.3</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鞘液入口</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常压，1/4OD管（可更换），10um滤膜，鞘液大容器需放置在低于仪器1m处</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E6034A">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操作平台</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2A33C4">
        <w:trPr>
          <w:trHeight w:val="376"/>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w:t>
            </w:r>
          </w:p>
        </w:tc>
        <w:tc>
          <w:tcPr>
            <w:tcW w:w="8826" w:type="dxa"/>
            <w:tcBorders>
              <w:top w:val="nil"/>
              <w:left w:val="nil"/>
              <w:bottom w:val="single" w:sz="8" w:space="0" w:color="008000"/>
              <w:right w:val="single" w:sz="8" w:space="0" w:color="008000"/>
            </w:tcBorders>
            <w:shd w:val="clear" w:color="auto" w:fill="auto"/>
          </w:tcPr>
          <w:p w:rsidR="00A13E9A" w:rsidRPr="00891BA3" w:rsidRDefault="00A13E9A" w:rsidP="0090213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加热温度范围</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35°C</w:t>
            </w:r>
            <w:r w:rsidR="00902133">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55°C</w:t>
            </w:r>
          </w:p>
        </w:tc>
        <w:tc>
          <w:tcPr>
            <w:tcW w:w="884" w:type="dxa"/>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902133" w:rsidTr="005F5BBC">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8.2</w:t>
            </w:r>
          </w:p>
        </w:tc>
        <w:tc>
          <w:tcPr>
            <w:tcW w:w="8826" w:type="dxa"/>
            <w:tcBorders>
              <w:top w:val="nil"/>
              <w:left w:val="nil"/>
              <w:bottom w:val="single" w:sz="8" w:space="0" w:color="008000"/>
              <w:right w:val="single" w:sz="8" w:space="0" w:color="008000"/>
            </w:tcBorders>
            <w:shd w:val="clear" w:color="auto" w:fill="auto"/>
          </w:tcPr>
          <w:p w:rsidR="00902133" w:rsidRPr="00891BA3" w:rsidRDefault="00902133" w:rsidP="00C927CD">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操作环境</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操作温度15°C-30°C，10%-90%相对湿度</w:t>
            </w:r>
          </w:p>
        </w:tc>
        <w:tc>
          <w:tcPr>
            <w:tcW w:w="884" w:type="dxa"/>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1C6DA1">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w:t>
            </w:r>
          </w:p>
        </w:tc>
        <w:tc>
          <w:tcPr>
            <w:tcW w:w="8826" w:type="dxa"/>
            <w:tcBorders>
              <w:top w:val="nil"/>
              <w:left w:val="nil"/>
              <w:bottom w:val="single" w:sz="8" w:space="0" w:color="008000"/>
              <w:right w:val="single" w:sz="8" w:space="0" w:color="008000"/>
            </w:tcBorders>
            <w:shd w:val="clear" w:color="auto" w:fill="auto"/>
          </w:tcPr>
          <w:p w:rsidR="00902133" w:rsidRPr="00891BA3" w:rsidRDefault="00902133" w:rsidP="00C927CD">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96孔微量滴定板</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兼容任何厚度不超过19mm的标准96孔板</w:t>
            </w:r>
          </w:p>
        </w:tc>
        <w:tc>
          <w:tcPr>
            <w:tcW w:w="884" w:type="dxa"/>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D44E1F">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8826" w:type="dxa"/>
            <w:tcBorders>
              <w:top w:val="nil"/>
              <w:left w:val="nil"/>
              <w:bottom w:val="single" w:sz="8" w:space="0" w:color="008000"/>
              <w:right w:val="single" w:sz="8" w:space="0" w:color="008000"/>
            </w:tcBorders>
            <w:shd w:val="clear" w:color="auto" w:fill="auto"/>
          </w:tcPr>
          <w:p w:rsidR="00902133" w:rsidRPr="00891BA3" w:rsidRDefault="00902133" w:rsidP="00891BA3">
            <w:pPr>
              <w:adjustRightInd w:val="0"/>
              <w:snapToGrid w:val="0"/>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软件</w:t>
            </w:r>
          </w:p>
        </w:tc>
        <w:tc>
          <w:tcPr>
            <w:tcW w:w="884" w:type="dxa"/>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B15BDC">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w:t>
            </w:r>
          </w:p>
        </w:tc>
        <w:tc>
          <w:tcPr>
            <w:tcW w:w="8826" w:type="dxa"/>
            <w:tcBorders>
              <w:top w:val="nil"/>
              <w:left w:val="nil"/>
              <w:bottom w:val="single" w:sz="8" w:space="0" w:color="008000"/>
              <w:right w:val="single" w:sz="8" w:space="0" w:color="008000"/>
            </w:tcBorders>
            <w:shd w:val="clear" w:color="auto" w:fill="auto"/>
          </w:tcPr>
          <w:p w:rsidR="00902133" w:rsidRPr="00891BA3" w:rsidRDefault="00902133" w:rsidP="00891BA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便捷的页面导航操作</w:t>
            </w:r>
          </w:p>
        </w:tc>
        <w:tc>
          <w:tcPr>
            <w:tcW w:w="884" w:type="dxa"/>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D35195">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891BA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9.2</w:t>
            </w:r>
          </w:p>
        </w:tc>
        <w:tc>
          <w:tcPr>
            <w:tcW w:w="8826" w:type="dxa"/>
            <w:tcBorders>
              <w:top w:val="nil"/>
              <w:left w:val="nil"/>
              <w:bottom w:val="single" w:sz="8" w:space="0" w:color="008000"/>
              <w:right w:val="single" w:sz="8" w:space="0" w:color="008000"/>
            </w:tcBorders>
            <w:shd w:val="clear" w:color="auto" w:fill="auto"/>
          </w:tcPr>
          <w:p w:rsidR="00902133" w:rsidRPr="00BD040E" w:rsidRDefault="00902133" w:rsidP="00FD1F21">
            <w:pPr>
              <w:tabs>
                <w:tab w:val="left" w:pos="312"/>
                <w:tab w:val="left" w:pos="840"/>
              </w:tabs>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实时显示数据采集</w:t>
            </w:r>
          </w:p>
        </w:tc>
        <w:tc>
          <w:tcPr>
            <w:tcW w:w="884" w:type="dxa"/>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2A233A">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9.3</w:t>
            </w:r>
          </w:p>
        </w:tc>
        <w:tc>
          <w:tcPr>
            <w:tcW w:w="8826" w:type="dxa"/>
            <w:tcBorders>
              <w:top w:val="nil"/>
              <w:left w:val="nil"/>
              <w:bottom w:val="single" w:sz="8" w:space="0" w:color="008000"/>
              <w:right w:val="single" w:sz="8" w:space="0" w:color="008000"/>
            </w:tcBorders>
            <w:shd w:val="clear" w:color="auto" w:fill="auto"/>
          </w:tcPr>
          <w:p w:rsidR="00902133" w:rsidRPr="00BD040E" w:rsidRDefault="00902133" w:rsidP="00FD1F21">
            <w:pPr>
              <w:tabs>
                <w:tab w:val="left" w:pos="312"/>
                <w:tab w:val="left" w:pos="840"/>
              </w:tabs>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兼容高级应用统计软件，具备自动生成最优曲线的曲线拟合算法</w:t>
            </w:r>
          </w:p>
        </w:tc>
        <w:tc>
          <w:tcPr>
            <w:tcW w:w="884" w:type="dxa"/>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034070">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9.4</w:t>
            </w:r>
          </w:p>
        </w:tc>
        <w:tc>
          <w:tcPr>
            <w:tcW w:w="8826" w:type="dxa"/>
            <w:tcBorders>
              <w:top w:val="nil"/>
              <w:left w:val="nil"/>
              <w:bottom w:val="single" w:sz="8" w:space="0" w:color="008000"/>
              <w:right w:val="single" w:sz="8" w:space="0" w:color="008000"/>
            </w:tcBorders>
            <w:shd w:val="clear" w:color="auto" w:fill="auto"/>
          </w:tcPr>
          <w:p w:rsidR="00902133" w:rsidRPr="00BD040E" w:rsidRDefault="00902133" w:rsidP="00FD1F21">
            <w:pPr>
              <w:tabs>
                <w:tab w:val="left" w:pos="312"/>
                <w:tab w:val="left" w:pos="840"/>
              </w:tabs>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适用于磁性微球和普通微球</w:t>
            </w:r>
          </w:p>
        </w:tc>
        <w:tc>
          <w:tcPr>
            <w:tcW w:w="884" w:type="dxa"/>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18143A">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9.5</w:t>
            </w:r>
          </w:p>
        </w:tc>
        <w:tc>
          <w:tcPr>
            <w:tcW w:w="8826" w:type="dxa"/>
            <w:tcBorders>
              <w:top w:val="nil"/>
              <w:left w:val="nil"/>
              <w:bottom w:val="single" w:sz="8" w:space="0" w:color="008000"/>
              <w:right w:val="single" w:sz="8" w:space="0" w:color="008000"/>
            </w:tcBorders>
            <w:shd w:val="clear" w:color="auto" w:fill="auto"/>
          </w:tcPr>
          <w:p w:rsidR="00902133" w:rsidRPr="00BD040E" w:rsidRDefault="00902133" w:rsidP="00FD1F21">
            <w:pPr>
              <w:tabs>
                <w:tab w:val="left" w:pos="312"/>
                <w:tab w:val="left" w:pos="840"/>
              </w:tabs>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默认高PMT校准，提高试验灵敏度</w:t>
            </w:r>
          </w:p>
        </w:tc>
        <w:tc>
          <w:tcPr>
            <w:tcW w:w="884" w:type="dxa"/>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B503B7">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891BA3" w:rsidRDefault="00902133" w:rsidP="00891BA3">
            <w:pPr>
              <w:widowControl/>
              <w:adjustRightInd w:val="0"/>
              <w:snapToGrid w:val="0"/>
              <w:jc w:val="center"/>
              <w:rPr>
                <w:rFonts w:ascii="仿宋_GB2312" w:eastAsia="仿宋_GB2312" w:hAnsi="宋体" w:cs="宋体"/>
                <w:kern w:val="0"/>
                <w:sz w:val="28"/>
                <w:szCs w:val="28"/>
              </w:rPr>
            </w:pPr>
            <w:r w:rsidRPr="001C6DA1">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10</w:t>
            </w:r>
          </w:p>
        </w:tc>
        <w:tc>
          <w:tcPr>
            <w:tcW w:w="8826" w:type="dxa"/>
            <w:tcBorders>
              <w:top w:val="nil"/>
              <w:left w:val="nil"/>
              <w:bottom w:val="single" w:sz="8" w:space="0" w:color="008000"/>
              <w:right w:val="single" w:sz="8" w:space="0" w:color="008000"/>
            </w:tcBorders>
            <w:shd w:val="clear" w:color="auto" w:fill="auto"/>
          </w:tcPr>
          <w:p w:rsidR="00902133" w:rsidRPr="00891BA3" w:rsidRDefault="00902133" w:rsidP="00C63E8C">
            <w:pPr>
              <w:tabs>
                <w:tab w:val="left" w:pos="312"/>
              </w:tabs>
              <w:adjustRightInd w:val="0"/>
              <w:snapToGrid w:val="0"/>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提供以下检测项目</w:t>
            </w:r>
            <w:r>
              <w:rPr>
                <w:rFonts w:ascii="仿宋_GB2312" w:eastAsia="仿宋_GB2312" w:hAnsi="宋体" w:cs="宋体" w:hint="eastAsia"/>
                <w:b/>
                <w:kern w:val="0"/>
                <w:sz w:val="28"/>
                <w:szCs w:val="28"/>
              </w:rPr>
              <w:t>所需试剂耗材医疗器械注册证及长期供应价格（含名称、规格、型号、单价）</w:t>
            </w:r>
          </w:p>
        </w:tc>
        <w:tc>
          <w:tcPr>
            <w:tcW w:w="884" w:type="dxa"/>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31698D">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4B65CA" w:rsidRDefault="00902133" w:rsidP="00891BA3">
            <w:pPr>
              <w:widowControl/>
              <w:adjustRightInd w:val="0"/>
              <w:snapToGrid w:val="0"/>
              <w:jc w:val="center"/>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10.1</w:t>
            </w:r>
          </w:p>
        </w:tc>
        <w:tc>
          <w:tcPr>
            <w:tcW w:w="8826" w:type="dxa"/>
            <w:tcBorders>
              <w:top w:val="nil"/>
              <w:left w:val="nil"/>
              <w:bottom w:val="single" w:sz="8" w:space="0" w:color="008000"/>
              <w:right w:val="single" w:sz="8" w:space="0" w:color="008000"/>
            </w:tcBorders>
            <w:shd w:val="clear" w:color="auto" w:fill="auto"/>
          </w:tcPr>
          <w:p w:rsidR="00902133" w:rsidRPr="004B65CA" w:rsidRDefault="00902133" w:rsidP="00891BA3">
            <w:pPr>
              <w:tabs>
                <w:tab w:val="left" w:pos="312"/>
                <w:tab w:val="left" w:pos="840"/>
              </w:tabs>
              <w:adjustRightInd w:val="0"/>
              <w:snapToGrid w:val="0"/>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HLA分型A、B、C位点</w:t>
            </w:r>
          </w:p>
        </w:tc>
        <w:tc>
          <w:tcPr>
            <w:tcW w:w="884" w:type="dxa"/>
            <w:tcBorders>
              <w:top w:val="nil"/>
              <w:left w:val="nil"/>
              <w:bottom w:val="single" w:sz="8" w:space="0" w:color="008000"/>
              <w:right w:val="single" w:sz="8" w:space="0" w:color="008000"/>
            </w:tcBorders>
            <w:shd w:val="clear" w:color="auto" w:fill="auto"/>
          </w:tcPr>
          <w:p w:rsidR="00902133" w:rsidRPr="004B65CA" w:rsidRDefault="00902133" w:rsidP="00A13E9A">
            <w:pPr>
              <w:adjustRightInd w:val="0"/>
              <w:snapToGrid w:val="0"/>
              <w:rPr>
                <w:color w:val="FF0000"/>
              </w:rPr>
            </w:pPr>
            <w:r w:rsidRPr="004B65CA">
              <w:rPr>
                <w:rFonts w:ascii="仿宋_GB2312" w:eastAsia="仿宋_GB2312" w:hAnsi="宋体" w:cs="宋体" w:hint="eastAsia"/>
                <w:color w:val="FF0000"/>
                <w:kern w:val="0"/>
                <w:sz w:val="28"/>
                <w:szCs w:val="28"/>
              </w:rPr>
              <w:t>具备</w:t>
            </w:r>
          </w:p>
        </w:tc>
      </w:tr>
      <w:tr w:rsidR="00902133" w:rsidTr="008509E8">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4B65CA" w:rsidRDefault="00902133" w:rsidP="00891BA3">
            <w:pPr>
              <w:widowControl/>
              <w:adjustRightInd w:val="0"/>
              <w:snapToGrid w:val="0"/>
              <w:jc w:val="center"/>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10.2</w:t>
            </w:r>
          </w:p>
        </w:tc>
        <w:tc>
          <w:tcPr>
            <w:tcW w:w="8826" w:type="dxa"/>
            <w:tcBorders>
              <w:top w:val="nil"/>
              <w:left w:val="nil"/>
              <w:bottom w:val="single" w:sz="8" w:space="0" w:color="008000"/>
              <w:right w:val="single" w:sz="8" w:space="0" w:color="008000"/>
            </w:tcBorders>
            <w:shd w:val="clear" w:color="auto" w:fill="auto"/>
          </w:tcPr>
          <w:p w:rsidR="00902133" w:rsidRPr="004B65CA" w:rsidRDefault="00902133" w:rsidP="00891BA3">
            <w:pPr>
              <w:tabs>
                <w:tab w:val="left" w:pos="312"/>
                <w:tab w:val="left" w:pos="840"/>
              </w:tabs>
              <w:adjustRightInd w:val="0"/>
              <w:snapToGrid w:val="0"/>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HLA分型DRB1、DQA/B1、DPA/B1位点</w:t>
            </w:r>
          </w:p>
        </w:tc>
        <w:tc>
          <w:tcPr>
            <w:tcW w:w="884" w:type="dxa"/>
            <w:tcBorders>
              <w:top w:val="nil"/>
              <w:left w:val="nil"/>
              <w:bottom w:val="single" w:sz="8" w:space="0" w:color="008000"/>
              <w:right w:val="single" w:sz="8" w:space="0" w:color="008000"/>
            </w:tcBorders>
            <w:shd w:val="clear" w:color="auto" w:fill="auto"/>
          </w:tcPr>
          <w:p w:rsidR="00902133" w:rsidRPr="004B65CA" w:rsidRDefault="00902133" w:rsidP="00A13E9A">
            <w:pPr>
              <w:adjustRightInd w:val="0"/>
              <w:snapToGrid w:val="0"/>
              <w:rPr>
                <w:color w:val="FF0000"/>
              </w:rPr>
            </w:pPr>
            <w:r w:rsidRPr="004B65CA">
              <w:rPr>
                <w:rFonts w:ascii="仿宋_GB2312" w:eastAsia="仿宋_GB2312" w:hAnsi="宋体" w:cs="宋体" w:hint="eastAsia"/>
                <w:color w:val="FF0000"/>
                <w:kern w:val="0"/>
                <w:sz w:val="28"/>
                <w:szCs w:val="28"/>
              </w:rPr>
              <w:t>具备</w:t>
            </w:r>
          </w:p>
        </w:tc>
      </w:tr>
      <w:tr w:rsidR="00902133" w:rsidTr="00F4403B">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4B65CA" w:rsidRDefault="00902133" w:rsidP="00891BA3">
            <w:pPr>
              <w:widowControl/>
              <w:adjustRightInd w:val="0"/>
              <w:snapToGrid w:val="0"/>
              <w:jc w:val="center"/>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10.3</w:t>
            </w:r>
          </w:p>
        </w:tc>
        <w:tc>
          <w:tcPr>
            <w:tcW w:w="8826" w:type="dxa"/>
            <w:tcBorders>
              <w:top w:val="nil"/>
              <w:left w:val="nil"/>
              <w:bottom w:val="single" w:sz="8" w:space="0" w:color="008000"/>
              <w:right w:val="single" w:sz="8" w:space="0" w:color="008000"/>
            </w:tcBorders>
            <w:shd w:val="clear" w:color="auto" w:fill="auto"/>
          </w:tcPr>
          <w:p w:rsidR="00902133" w:rsidRPr="004B65CA" w:rsidRDefault="00902133" w:rsidP="00891BA3">
            <w:pPr>
              <w:tabs>
                <w:tab w:val="left" w:pos="312"/>
                <w:tab w:val="left" w:pos="840"/>
              </w:tabs>
              <w:adjustRightInd w:val="0"/>
              <w:snapToGrid w:val="0"/>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人类白细胞抗原特异性抗体检测</w:t>
            </w:r>
          </w:p>
        </w:tc>
        <w:tc>
          <w:tcPr>
            <w:tcW w:w="884" w:type="dxa"/>
            <w:tcBorders>
              <w:top w:val="nil"/>
              <w:left w:val="nil"/>
              <w:bottom w:val="single" w:sz="8" w:space="0" w:color="008000"/>
              <w:right w:val="single" w:sz="8" w:space="0" w:color="008000"/>
            </w:tcBorders>
            <w:shd w:val="clear" w:color="auto" w:fill="auto"/>
          </w:tcPr>
          <w:p w:rsidR="00902133" w:rsidRPr="004B65CA" w:rsidRDefault="00902133" w:rsidP="00A13E9A">
            <w:pPr>
              <w:adjustRightInd w:val="0"/>
              <w:snapToGrid w:val="0"/>
              <w:rPr>
                <w:color w:val="FF0000"/>
              </w:rPr>
            </w:pPr>
            <w:r w:rsidRPr="004B65CA">
              <w:rPr>
                <w:rFonts w:ascii="仿宋_GB2312" w:eastAsia="仿宋_GB2312" w:hAnsi="宋体" w:cs="宋体" w:hint="eastAsia"/>
                <w:color w:val="FF0000"/>
                <w:kern w:val="0"/>
                <w:sz w:val="28"/>
                <w:szCs w:val="28"/>
              </w:rPr>
              <w:t>具备</w:t>
            </w:r>
          </w:p>
        </w:tc>
      </w:tr>
      <w:tr w:rsidR="00902133" w:rsidTr="00C220CD">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4B65CA" w:rsidRDefault="00902133" w:rsidP="00891BA3">
            <w:pPr>
              <w:widowControl/>
              <w:adjustRightInd w:val="0"/>
              <w:snapToGrid w:val="0"/>
              <w:jc w:val="center"/>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10.4</w:t>
            </w:r>
          </w:p>
        </w:tc>
        <w:tc>
          <w:tcPr>
            <w:tcW w:w="8826" w:type="dxa"/>
            <w:tcBorders>
              <w:top w:val="nil"/>
              <w:left w:val="nil"/>
              <w:bottom w:val="single" w:sz="8" w:space="0" w:color="008000"/>
              <w:right w:val="single" w:sz="8" w:space="0" w:color="008000"/>
            </w:tcBorders>
            <w:shd w:val="clear" w:color="auto" w:fill="auto"/>
          </w:tcPr>
          <w:p w:rsidR="00902133" w:rsidRPr="004B65CA" w:rsidRDefault="00902133" w:rsidP="00891BA3">
            <w:pPr>
              <w:tabs>
                <w:tab w:val="left" w:pos="312"/>
                <w:tab w:val="left" w:pos="840"/>
              </w:tabs>
              <w:adjustRightInd w:val="0"/>
              <w:snapToGrid w:val="0"/>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人类白细胞抗原特异性抗体检测（I类）</w:t>
            </w:r>
          </w:p>
        </w:tc>
        <w:tc>
          <w:tcPr>
            <w:tcW w:w="884" w:type="dxa"/>
            <w:tcBorders>
              <w:top w:val="nil"/>
              <w:left w:val="nil"/>
              <w:bottom w:val="single" w:sz="8" w:space="0" w:color="008000"/>
              <w:right w:val="single" w:sz="8" w:space="0" w:color="008000"/>
            </w:tcBorders>
            <w:shd w:val="clear" w:color="auto" w:fill="auto"/>
          </w:tcPr>
          <w:p w:rsidR="00902133" w:rsidRPr="004B65CA" w:rsidRDefault="00902133" w:rsidP="00A13E9A">
            <w:pPr>
              <w:adjustRightInd w:val="0"/>
              <w:snapToGrid w:val="0"/>
              <w:rPr>
                <w:color w:val="FF0000"/>
              </w:rPr>
            </w:pPr>
            <w:r w:rsidRPr="004B65CA">
              <w:rPr>
                <w:rFonts w:ascii="仿宋_GB2312" w:eastAsia="仿宋_GB2312" w:hAnsi="宋体" w:cs="宋体" w:hint="eastAsia"/>
                <w:color w:val="FF0000"/>
                <w:kern w:val="0"/>
                <w:sz w:val="28"/>
                <w:szCs w:val="28"/>
              </w:rPr>
              <w:t>具备</w:t>
            </w:r>
          </w:p>
        </w:tc>
      </w:tr>
      <w:tr w:rsidR="00902133" w:rsidTr="00E4068B">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4B65CA" w:rsidRDefault="00902133" w:rsidP="00891BA3">
            <w:pPr>
              <w:widowControl/>
              <w:adjustRightInd w:val="0"/>
              <w:snapToGrid w:val="0"/>
              <w:jc w:val="center"/>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10.5</w:t>
            </w:r>
          </w:p>
        </w:tc>
        <w:tc>
          <w:tcPr>
            <w:tcW w:w="8826" w:type="dxa"/>
            <w:tcBorders>
              <w:top w:val="nil"/>
              <w:left w:val="nil"/>
              <w:bottom w:val="single" w:sz="8" w:space="0" w:color="008000"/>
              <w:right w:val="single" w:sz="8" w:space="0" w:color="008000"/>
            </w:tcBorders>
            <w:shd w:val="clear" w:color="auto" w:fill="auto"/>
          </w:tcPr>
          <w:p w:rsidR="00902133" w:rsidRPr="004B65CA" w:rsidRDefault="00902133" w:rsidP="00891BA3">
            <w:pPr>
              <w:tabs>
                <w:tab w:val="left" w:pos="312"/>
                <w:tab w:val="left" w:pos="840"/>
              </w:tabs>
              <w:adjustRightInd w:val="0"/>
              <w:snapToGrid w:val="0"/>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人类白细胞抗原特异性抗体检测（II类）</w:t>
            </w:r>
          </w:p>
        </w:tc>
        <w:tc>
          <w:tcPr>
            <w:tcW w:w="884" w:type="dxa"/>
            <w:tcBorders>
              <w:top w:val="nil"/>
              <w:left w:val="nil"/>
              <w:bottom w:val="single" w:sz="8" w:space="0" w:color="008000"/>
              <w:right w:val="single" w:sz="8" w:space="0" w:color="008000"/>
            </w:tcBorders>
            <w:shd w:val="clear" w:color="auto" w:fill="auto"/>
          </w:tcPr>
          <w:p w:rsidR="00902133" w:rsidRPr="004B65CA" w:rsidRDefault="00902133" w:rsidP="00A13E9A">
            <w:pPr>
              <w:adjustRightInd w:val="0"/>
              <w:snapToGrid w:val="0"/>
              <w:rPr>
                <w:color w:val="FF0000"/>
              </w:rPr>
            </w:pPr>
            <w:r w:rsidRPr="004B65CA">
              <w:rPr>
                <w:rFonts w:ascii="仿宋_GB2312" w:eastAsia="仿宋_GB2312" w:hAnsi="宋体" w:cs="宋体" w:hint="eastAsia"/>
                <w:color w:val="FF0000"/>
                <w:kern w:val="0"/>
                <w:sz w:val="28"/>
                <w:szCs w:val="28"/>
              </w:rPr>
              <w:t>具备</w:t>
            </w:r>
          </w:p>
        </w:tc>
      </w:tr>
      <w:tr w:rsidR="00902133" w:rsidTr="00871E02">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4B65CA" w:rsidRDefault="00902133" w:rsidP="00891BA3">
            <w:pPr>
              <w:widowControl/>
              <w:adjustRightInd w:val="0"/>
              <w:snapToGrid w:val="0"/>
              <w:jc w:val="center"/>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10.6</w:t>
            </w:r>
          </w:p>
        </w:tc>
        <w:tc>
          <w:tcPr>
            <w:tcW w:w="8826" w:type="dxa"/>
            <w:tcBorders>
              <w:top w:val="nil"/>
              <w:left w:val="nil"/>
              <w:bottom w:val="single" w:sz="8" w:space="0" w:color="008000"/>
              <w:right w:val="single" w:sz="8" w:space="0" w:color="008000"/>
            </w:tcBorders>
            <w:shd w:val="clear" w:color="auto" w:fill="auto"/>
          </w:tcPr>
          <w:p w:rsidR="00902133" w:rsidRPr="004B65CA" w:rsidRDefault="00902133" w:rsidP="00891BA3">
            <w:pPr>
              <w:tabs>
                <w:tab w:val="left" w:pos="312"/>
                <w:tab w:val="left" w:pos="840"/>
              </w:tabs>
              <w:adjustRightInd w:val="0"/>
              <w:snapToGrid w:val="0"/>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淋巴毒CDC</w:t>
            </w:r>
          </w:p>
        </w:tc>
        <w:tc>
          <w:tcPr>
            <w:tcW w:w="884" w:type="dxa"/>
            <w:tcBorders>
              <w:top w:val="nil"/>
              <w:left w:val="nil"/>
              <w:bottom w:val="single" w:sz="8" w:space="0" w:color="008000"/>
              <w:right w:val="single" w:sz="8" w:space="0" w:color="008000"/>
            </w:tcBorders>
            <w:shd w:val="clear" w:color="auto" w:fill="auto"/>
          </w:tcPr>
          <w:p w:rsidR="00902133" w:rsidRPr="004B65CA" w:rsidRDefault="00902133" w:rsidP="00A13E9A">
            <w:pPr>
              <w:adjustRightInd w:val="0"/>
              <w:snapToGrid w:val="0"/>
              <w:rPr>
                <w:color w:val="FF0000"/>
              </w:rPr>
            </w:pPr>
            <w:r w:rsidRPr="004B65CA">
              <w:rPr>
                <w:rFonts w:ascii="仿宋_GB2312" w:eastAsia="仿宋_GB2312" w:hAnsi="宋体" w:cs="宋体" w:hint="eastAsia"/>
                <w:color w:val="FF0000"/>
                <w:kern w:val="0"/>
                <w:sz w:val="28"/>
                <w:szCs w:val="28"/>
              </w:rPr>
              <w:t>具备</w:t>
            </w:r>
          </w:p>
        </w:tc>
      </w:tr>
      <w:tr w:rsidR="00902133" w:rsidTr="00C90E4C">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4B65CA" w:rsidRDefault="00902133" w:rsidP="00891BA3">
            <w:pPr>
              <w:widowControl/>
              <w:adjustRightInd w:val="0"/>
              <w:snapToGrid w:val="0"/>
              <w:jc w:val="center"/>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10.7</w:t>
            </w:r>
          </w:p>
        </w:tc>
        <w:tc>
          <w:tcPr>
            <w:tcW w:w="8826" w:type="dxa"/>
            <w:tcBorders>
              <w:top w:val="nil"/>
              <w:left w:val="nil"/>
              <w:bottom w:val="single" w:sz="8" w:space="0" w:color="008000"/>
              <w:right w:val="single" w:sz="8" w:space="0" w:color="008000"/>
            </w:tcBorders>
            <w:shd w:val="clear" w:color="auto" w:fill="auto"/>
          </w:tcPr>
          <w:p w:rsidR="00902133" w:rsidRPr="004B65CA" w:rsidRDefault="00902133" w:rsidP="00891BA3">
            <w:pPr>
              <w:adjustRightInd w:val="0"/>
              <w:snapToGrid w:val="0"/>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流式T/B淋巴细胞交叉配型</w:t>
            </w:r>
          </w:p>
        </w:tc>
        <w:tc>
          <w:tcPr>
            <w:tcW w:w="884" w:type="dxa"/>
            <w:tcBorders>
              <w:top w:val="nil"/>
              <w:left w:val="nil"/>
              <w:bottom w:val="single" w:sz="8" w:space="0" w:color="008000"/>
              <w:right w:val="single" w:sz="8" w:space="0" w:color="008000"/>
            </w:tcBorders>
            <w:shd w:val="clear" w:color="auto" w:fill="auto"/>
          </w:tcPr>
          <w:p w:rsidR="00902133" w:rsidRPr="004B65CA" w:rsidRDefault="00902133" w:rsidP="00A13E9A">
            <w:pPr>
              <w:adjustRightInd w:val="0"/>
              <w:snapToGrid w:val="0"/>
              <w:rPr>
                <w:color w:val="FF0000"/>
              </w:rPr>
            </w:pPr>
            <w:r w:rsidRPr="004B65CA">
              <w:rPr>
                <w:rFonts w:ascii="仿宋_GB2312" w:eastAsia="仿宋_GB2312" w:hAnsi="宋体" w:cs="宋体" w:hint="eastAsia"/>
                <w:color w:val="FF0000"/>
                <w:kern w:val="0"/>
                <w:sz w:val="28"/>
                <w:szCs w:val="28"/>
              </w:rPr>
              <w:t>具备</w:t>
            </w:r>
          </w:p>
        </w:tc>
      </w:tr>
      <w:tr w:rsidR="00902133" w:rsidTr="001C6DA1">
        <w:trPr>
          <w:trHeight w:val="25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Pr="004B65CA" w:rsidRDefault="00902133" w:rsidP="00FC5D9A">
            <w:pPr>
              <w:widowControl/>
              <w:adjustRightInd w:val="0"/>
              <w:snapToGrid w:val="0"/>
              <w:spacing w:line="440" w:lineRule="exact"/>
              <w:jc w:val="center"/>
              <w:rPr>
                <w:rFonts w:ascii="仿宋_GB2312" w:eastAsia="仿宋_GB2312" w:hAnsi="宋体" w:cs="宋体"/>
                <w:color w:val="FF0000"/>
                <w:kern w:val="0"/>
                <w:sz w:val="28"/>
                <w:szCs w:val="28"/>
              </w:rPr>
            </w:pPr>
            <w:r w:rsidRPr="004B65CA">
              <w:rPr>
                <w:rFonts w:ascii="仿宋_GB2312" w:eastAsia="仿宋_GB2312" w:hAnsi="宋体" w:cs="宋体" w:hint="eastAsia"/>
                <w:color w:val="FF0000"/>
                <w:kern w:val="0"/>
                <w:sz w:val="28"/>
                <w:szCs w:val="28"/>
              </w:rPr>
              <w:t>11</w:t>
            </w:r>
          </w:p>
        </w:tc>
        <w:tc>
          <w:tcPr>
            <w:tcW w:w="8826" w:type="dxa"/>
            <w:tcBorders>
              <w:top w:val="nil"/>
              <w:left w:val="nil"/>
              <w:bottom w:val="single" w:sz="8" w:space="0" w:color="008000"/>
              <w:right w:val="single" w:sz="8" w:space="0" w:color="008000"/>
            </w:tcBorders>
            <w:shd w:val="clear" w:color="auto" w:fill="auto"/>
            <w:vAlign w:val="center"/>
          </w:tcPr>
          <w:p w:rsidR="00902133" w:rsidRPr="004B65CA" w:rsidRDefault="00902133" w:rsidP="00FC5D9A">
            <w:pPr>
              <w:adjustRightInd w:val="0"/>
              <w:snapToGrid w:val="0"/>
              <w:spacing w:line="440" w:lineRule="exact"/>
              <w:rPr>
                <w:rFonts w:ascii="仿宋_GB2312" w:eastAsia="仿宋_GB2312" w:hAnsi="宋体" w:cs="宋体"/>
                <w:color w:val="FF0000"/>
                <w:kern w:val="0"/>
                <w:sz w:val="28"/>
                <w:szCs w:val="28"/>
              </w:rPr>
            </w:pPr>
            <w:r w:rsidRPr="004B65CA">
              <w:rPr>
                <w:rFonts w:ascii="仿宋_GB2312" w:eastAsia="仿宋_GB2312" w:hAnsi="宋体" w:cs="宋体" w:hint="eastAsia"/>
                <w:bCs/>
                <w:color w:val="FF0000"/>
                <w:kern w:val="0"/>
                <w:sz w:val="28"/>
                <w:szCs w:val="28"/>
              </w:rPr>
              <w:t>提供详细配置清单及分项报价(含名称、规格、型号、数量、单价)</w:t>
            </w:r>
          </w:p>
        </w:tc>
        <w:tc>
          <w:tcPr>
            <w:tcW w:w="884" w:type="dxa"/>
            <w:tcBorders>
              <w:top w:val="nil"/>
              <w:left w:val="nil"/>
              <w:bottom w:val="single" w:sz="8" w:space="0" w:color="008000"/>
              <w:right w:val="single" w:sz="8" w:space="0" w:color="008000"/>
            </w:tcBorders>
            <w:shd w:val="clear" w:color="auto" w:fill="auto"/>
          </w:tcPr>
          <w:p w:rsidR="00902133" w:rsidRPr="004B65CA" w:rsidRDefault="00902133" w:rsidP="00FC5D9A">
            <w:pPr>
              <w:adjustRightInd w:val="0"/>
              <w:snapToGrid w:val="0"/>
              <w:spacing w:line="440" w:lineRule="exact"/>
              <w:jc w:val="center"/>
              <w:rPr>
                <w:color w:val="FF0000"/>
              </w:rPr>
            </w:pPr>
            <w:r w:rsidRPr="004B65CA">
              <w:rPr>
                <w:rFonts w:ascii="仿宋_GB2312" w:eastAsia="仿宋_GB2312" w:hAnsi="宋体" w:cs="宋体" w:hint="eastAsia"/>
                <w:color w:val="FF0000"/>
                <w:kern w:val="0"/>
                <w:sz w:val="28"/>
                <w:szCs w:val="28"/>
              </w:rPr>
              <w:t>具备</w:t>
            </w:r>
          </w:p>
        </w:tc>
      </w:tr>
      <w:tr w:rsidR="00902133" w:rsidTr="001C6DA1">
        <w:trPr>
          <w:trHeight w:val="300"/>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8826"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84"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p>
        </w:tc>
      </w:tr>
      <w:tr w:rsidR="00902133" w:rsidTr="001C6DA1">
        <w:trPr>
          <w:trHeight w:val="374"/>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826" w:type="dxa"/>
            <w:tcBorders>
              <w:top w:val="nil"/>
              <w:left w:val="nil"/>
              <w:bottom w:val="single" w:sz="8" w:space="0" w:color="008000"/>
              <w:right w:val="single" w:sz="8" w:space="0" w:color="008000"/>
            </w:tcBorders>
            <w:shd w:val="clear" w:color="auto" w:fill="auto"/>
            <w:vAlign w:val="center"/>
          </w:tcPr>
          <w:p w:rsidR="00902133" w:rsidRDefault="00902133" w:rsidP="009C3F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84"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02133" w:rsidTr="001C6DA1">
        <w:trPr>
          <w:trHeight w:val="374"/>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8826"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84"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02133" w:rsidTr="001C6DA1">
        <w:trPr>
          <w:trHeight w:val="49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8826"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84"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02133" w:rsidTr="001C6DA1">
        <w:trPr>
          <w:trHeight w:val="49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8826"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84"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02133" w:rsidTr="001C6DA1">
        <w:trPr>
          <w:trHeight w:val="495"/>
          <w:jc w:val="center"/>
        </w:trPr>
        <w:tc>
          <w:tcPr>
            <w:tcW w:w="1433" w:type="dxa"/>
            <w:tcBorders>
              <w:top w:val="nil"/>
              <w:left w:val="single" w:sz="8" w:space="0" w:color="008000"/>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8826"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884" w:type="dxa"/>
            <w:tcBorders>
              <w:top w:val="nil"/>
              <w:left w:val="nil"/>
              <w:bottom w:val="single" w:sz="8" w:space="0" w:color="008000"/>
              <w:right w:val="single" w:sz="8" w:space="0" w:color="008000"/>
            </w:tcBorders>
            <w:shd w:val="clear" w:color="auto" w:fill="auto"/>
            <w:vAlign w:val="center"/>
          </w:tcPr>
          <w:p w:rsidR="00902133" w:rsidRDefault="0090213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784" w:rsidRDefault="00A27784" w:rsidP="00863368">
      <w:r>
        <w:separator/>
      </w:r>
    </w:p>
  </w:endnote>
  <w:endnote w:type="continuationSeparator" w:id="0">
    <w:p w:rsidR="00A27784" w:rsidRDefault="00A27784"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784" w:rsidRDefault="00A27784" w:rsidP="00863368">
      <w:r>
        <w:separator/>
      </w:r>
    </w:p>
  </w:footnote>
  <w:footnote w:type="continuationSeparator" w:id="0">
    <w:p w:rsidR="00A27784" w:rsidRDefault="00A27784"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28A676"/>
    <w:multiLevelType w:val="multilevel"/>
    <w:tmpl w:val="D628A676"/>
    <w:lvl w:ilvl="0">
      <w:start w:val="1"/>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381949B0"/>
    <w:multiLevelType w:val="multilevel"/>
    <w:tmpl w:val="381949B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716A"/>
    <w:rsid w:val="00011272"/>
    <w:rsid w:val="00015622"/>
    <w:rsid w:val="000207E5"/>
    <w:rsid w:val="00025BCD"/>
    <w:rsid w:val="00026D3B"/>
    <w:rsid w:val="00033642"/>
    <w:rsid w:val="000349BD"/>
    <w:rsid w:val="000425C5"/>
    <w:rsid w:val="0004481A"/>
    <w:rsid w:val="0004514F"/>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0F27"/>
    <w:rsid w:val="000E2236"/>
    <w:rsid w:val="000E4676"/>
    <w:rsid w:val="000F092C"/>
    <w:rsid w:val="000F363A"/>
    <w:rsid w:val="000F5388"/>
    <w:rsid w:val="00102D93"/>
    <w:rsid w:val="00102E32"/>
    <w:rsid w:val="00105530"/>
    <w:rsid w:val="00106F85"/>
    <w:rsid w:val="001109D9"/>
    <w:rsid w:val="001167CD"/>
    <w:rsid w:val="00117AEA"/>
    <w:rsid w:val="00117E31"/>
    <w:rsid w:val="0012228D"/>
    <w:rsid w:val="00122615"/>
    <w:rsid w:val="00123A00"/>
    <w:rsid w:val="00123B51"/>
    <w:rsid w:val="00131A65"/>
    <w:rsid w:val="001330DB"/>
    <w:rsid w:val="001357C7"/>
    <w:rsid w:val="00137FE7"/>
    <w:rsid w:val="00143228"/>
    <w:rsid w:val="00151D4A"/>
    <w:rsid w:val="00152210"/>
    <w:rsid w:val="0015364A"/>
    <w:rsid w:val="00164968"/>
    <w:rsid w:val="001753C2"/>
    <w:rsid w:val="001760E2"/>
    <w:rsid w:val="00176D74"/>
    <w:rsid w:val="00187916"/>
    <w:rsid w:val="0018797D"/>
    <w:rsid w:val="00190037"/>
    <w:rsid w:val="001914FB"/>
    <w:rsid w:val="001A086A"/>
    <w:rsid w:val="001A715E"/>
    <w:rsid w:val="001A7911"/>
    <w:rsid w:val="001B6376"/>
    <w:rsid w:val="001C6DA1"/>
    <w:rsid w:val="001D5322"/>
    <w:rsid w:val="001D7CC7"/>
    <w:rsid w:val="001E18E3"/>
    <w:rsid w:val="001E3C7E"/>
    <w:rsid w:val="001E406D"/>
    <w:rsid w:val="001E52DE"/>
    <w:rsid w:val="001F61EB"/>
    <w:rsid w:val="001F7A59"/>
    <w:rsid w:val="00204156"/>
    <w:rsid w:val="002157DA"/>
    <w:rsid w:val="00224811"/>
    <w:rsid w:val="00226D7F"/>
    <w:rsid w:val="00227D22"/>
    <w:rsid w:val="002346A2"/>
    <w:rsid w:val="00235378"/>
    <w:rsid w:val="00243446"/>
    <w:rsid w:val="002451AF"/>
    <w:rsid w:val="00246ADF"/>
    <w:rsid w:val="00253A87"/>
    <w:rsid w:val="002546EC"/>
    <w:rsid w:val="00261C54"/>
    <w:rsid w:val="00264642"/>
    <w:rsid w:val="00264D78"/>
    <w:rsid w:val="00272590"/>
    <w:rsid w:val="00276AC8"/>
    <w:rsid w:val="00283CC0"/>
    <w:rsid w:val="00286CF8"/>
    <w:rsid w:val="00287A79"/>
    <w:rsid w:val="00290005"/>
    <w:rsid w:val="0029766D"/>
    <w:rsid w:val="002A0960"/>
    <w:rsid w:val="002A716B"/>
    <w:rsid w:val="002B0070"/>
    <w:rsid w:val="002B0748"/>
    <w:rsid w:val="002B0BF4"/>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2145"/>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070C"/>
    <w:rsid w:val="003F3C6D"/>
    <w:rsid w:val="003F4EE2"/>
    <w:rsid w:val="003F795A"/>
    <w:rsid w:val="00400446"/>
    <w:rsid w:val="00400E55"/>
    <w:rsid w:val="004010A0"/>
    <w:rsid w:val="00405304"/>
    <w:rsid w:val="004074A4"/>
    <w:rsid w:val="0041241A"/>
    <w:rsid w:val="004160C2"/>
    <w:rsid w:val="00417A2B"/>
    <w:rsid w:val="004200B2"/>
    <w:rsid w:val="00420908"/>
    <w:rsid w:val="00423179"/>
    <w:rsid w:val="00425E1F"/>
    <w:rsid w:val="00432EC7"/>
    <w:rsid w:val="0043510B"/>
    <w:rsid w:val="0044409E"/>
    <w:rsid w:val="004450D3"/>
    <w:rsid w:val="00447B38"/>
    <w:rsid w:val="00450D5B"/>
    <w:rsid w:val="004610A0"/>
    <w:rsid w:val="00461473"/>
    <w:rsid w:val="00461E8C"/>
    <w:rsid w:val="0047056A"/>
    <w:rsid w:val="004727A2"/>
    <w:rsid w:val="0047533D"/>
    <w:rsid w:val="00476D17"/>
    <w:rsid w:val="00480FC4"/>
    <w:rsid w:val="00480FC6"/>
    <w:rsid w:val="004840AB"/>
    <w:rsid w:val="00485965"/>
    <w:rsid w:val="00491BB9"/>
    <w:rsid w:val="00493121"/>
    <w:rsid w:val="00493AAD"/>
    <w:rsid w:val="004A021E"/>
    <w:rsid w:val="004A45E8"/>
    <w:rsid w:val="004A6718"/>
    <w:rsid w:val="004A68A8"/>
    <w:rsid w:val="004A6D82"/>
    <w:rsid w:val="004A7A40"/>
    <w:rsid w:val="004B4977"/>
    <w:rsid w:val="004B5DD4"/>
    <w:rsid w:val="004B65CA"/>
    <w:rsid w:val="004C54BB"/>
    <w:rsid w:val="004C5B77"/>
    <w:rsid w:val="004C7E9E"/>
    <w:rsid w:val="004D16A1"/>
    <w:rsid w:val="004D3F0E"/>
    <w:rsid w:val="004E41BF"/>
    <w:rsid w:val="004F1F15"/>
    <w:rsid w:val="004F703B"/>
    <w:rsid w:val="004F732D"/>
    <w:rsid w:val="00504B93"/>
    <w:rsid w:val="005167DA"/>
    <w:rsid w:val="00517A3B"/>
    <w:rsid w:val="00522451"/>
    <w:rsid w:val="0052412A"/>
    <w:rsid w:val="00527191"/>
    <w:rsid w:val="00527C3C"/>
    <w:rsid w:val="0054290E"/>
    <w:rsid w:val="00544A5E"/>
    <w:rsid w:val="00545E72"/>
    <w:rsid w:val="005501CD"/>
    <w:rsid w:val="005502D2"/>
    <w:rsid w:val="0055726D"/>
    <w:rsid w:val="005613B3"/>
    <w:rsid w:val="00561B94"/>
    <w:rsid w:val="00564F5B"/>
    <w:rsid w:val="00597A95"/>
    <w:rsid w:val="005B01E8"/>
    <w:rsid w:val="005B5E65"/>
    <w:rsid w:val="005C206B"/>
    <w:rsid w:val="005C2164"/>
    <w:rsid w:val="005C2B8B"/>
    <w:rsid w:val="005C49CC"/>
    <w:rsid w:val="005C49EF"/>
    <w:rsid w:val="005D07D9"/>
    <w:rsid w:val="005D3A71"/>
    <w:rsid w:val="005E03CD"/>
    <w:rsid w:val="005E0A9E"/>
    <w:rsid w:val="005E2586"/>
    <w:rsid w:val="005E51E7"/>
    <w:rsid w:val="005E7FF9"/>
    <w:rsid w:val="005F1DDB"/>
    <w:rsid w:val="005F2431"/>
    <w:rsid w:val="005F4B7B"/>
    <w:rsid w:val="006000BA"/>
    <w:rsid w:val="00600CFB"/>
    <w:rsid w:val="00607F0F"/>
    <w:rsid w:val="00613031"/>
    <w:rsid w:val="006130A6"/>
    <w:rsid w:val="00613467"/>
    <w:rsid w:val="006139A6"/>
    <w:rsid w:val="00616A9D"/>
    <w:rsid w:val="00627C10"/>
    <w:rsid w:val="00640797"/>
    <w:rsid w:val="00642E61"/>
    <w:rsid w:val="006441E0"/>
    <w:rsid w:val="0064700E"/>
    <w:rsid w:val="006473ED"/>
    <w:rsid w:val="00647A9C"/>
    <w:rsid w:val="00654F4F"/>
    <w:rsid w:val="006623AF"/>
    <w:rsid w:val="00664736"/>
    <w:rsid w:val="00664DC7"/>
    <w:rsid w:val="006650BE"/>
    <w:rsid w:val="006669D7"/>
    <w:rsid w:val="006723F1"/>
    <w:rsid w:val="00676297"/>
    <w:rsid w:val="006830BC"/>
    <w:rsid w:val="0068456B"/>
    <w:rsid w:val="006871CF"/>
    <w:rsid w:val="00691DB2"/>
    <w:rsid w:val="00693027"/>
    <w:rsid w:val="006A1314"/>
    <w:rsid w:val="006A2854"/>
    <w:rsid w:val="006A4E69"/>
    <w:rsid w:val="006A7D44"/>
    <w:rsid w:val="006B2DE3"/>
    <w:rsid w:val="006B76E5"/>
    <w:rsid w:val="006C01F0"/>
    <w:rsid w:val="006C6275"/>
    <w:rsid w:val="006D53A9"/>
    <w:rsid w:val="006D6296"/>
    <w:rsid w:val="006E5434"/>
    <w:rsid w:val="006E5A4F"/>
    <w:rsid w:val="006E761D"/>
    <w:rsid w:val="006F6512"/>
    <w:rsid w:val="00705D96"/>
    <w:rsid w:val="00713738"/>
    <w:rsid w:val="007174B4"/>
    <w:rsid w:val="0072318F"/>
    <w:rsid w:val="007258F7"/>
    <w:rsid w:val="00730216"/>
    <w:rsid w:val="00734DD0"/>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386E"/>
    <w:rsid w:val="007E4156"/>
    <w:rsid w:val="007F1C70"/>
    <w:rsid w:val="007F3A36"/>
    <w:rsid w:val="007F3E93"/>
    <w:rsid w:val="007F4630"/>
    <w:rsid w:val="00807776"/>
    <w:rsid w:val="00807E66"/>
    <w:rsid w:val="00811BFB"/>
    <w:rsid w:val="00814B40"/>
    <w:rsid w:val="008202D6"/>
    <w:rsid w:val="00820C52"/>
    <w:rsid w:val="00824F81"/>
    <w:rsid w:val="00834013"/>
    <w:rsid w:val="00834C57"/>
    <w:rsid w:val="00844C01"/>
    <w:rsid w:val="00853D84"/>
    <w:rsid w:val="0086026D"/>
    <w:rsid w:val="00861DBF"/>
    <w:rsid w:val="00863368"/>
    <w:rsid w:val="008657D1"/>
    <w:rsid w:val="008732CB"/>
    <w:rsid w:val="00876979"/>
    <w:rsid w:val="0088032D"/>
    <w:rsid w:val="008817C3"/>
    <w:rsid w:val="00891BA3"/>
    <w:rsid w:val="008A3961"/>
    <w:rsid w:val="008A71D1"/>
    <w:rsid w:val="008D1A27"/>
    <w:rsid w:val="008D20D5"/>
    <w:rsid w:val="008D2F0A"/>
    <w:rsid w:val="008D4F7A"/>
    <w:rsid w:val="008E014C"/>
    <w:rsid w:val="008E306A"/>
    <w:rsid w:val="008E65FA"/>
    <w:rsid w:val="008E75D8"/>
    <w:rsid w:val="008F01E8"/>
    <w:rsid w:val="008F0B6B"/>
    <w:rsid w:val="008F68C1"/>
    <w:rsid w:val="00902133"/>
    <w:rsid w:val="009102F3"/>
    <w:rsid w:val="009123B7"/>
    <w:rsid w:val="009169B1"/>
    <w:rsid w:val="0091780B"/>
    <w:rsid w:val="00921614"/>
    <w:rsid w:val="00927E20"/>
    <w:rsid w:val="00930208"/>
    <w:rsid w:val="0093105F"/>
    <w:rsid w:val="00936D23"/>
    <w:rsid w:val="00936F7F"/>
    <w:rsid w:val="0094132C"/>
    <w:rsid w:val="009434E7"/>
    <w:rsid w:val="00950190"/>
    <w:rsid w:val="009505D1"/>
    <w:rsid w:val="00950617"/>
    <w:rsid w:val="00962380"/>
    <w:rsid w:val="009641A4"/>
    <w:rsid w:val="0097314B"/>
    <w:rsid w:val="00975232"/>
    <w:rsid w:val="00976B8E"/>
    <w:rsid w:val="00983455"/>
    <w:rsid w:val="00983546"/>
    <w:rsid w:val="009A3EA5"/>
    <w:rsid w:val="009A6166"/>
    <w:rsid w:val="009A70F1"/>
    <w:rsid w:val="009B0B82"/>
    <w:rsid w:val="009B4CC0"/>
    <w:rsid w:val="009C057E"/>
    <w:rsid w:val="009C3FCD"/>
    <w:rsid w:val="009C4459"/>
    <w:rsid w:val="009C5094"/>
    <w:rsid w:val="009C75FC"/>
    <w:rsid w:val="009D71CE"/>
    <w:rsid w:val="009D778D"/>
    <w:rsid w:val="009E074B"/>
    <w:rsid w:val="009E71D2"/>
    <w:rsid w:val="009E7BBF"/>
    <w:rsid w:val="009F7510"/>
    <w:rsid w:val="00A02FDA"/>
    <w:rsid w:val="00A06E33"/>
    <w:rsid w:val="00A10591"/>
    <w:rsid w:val="00A11322"/>
    <w:rsid w:val="00A13E9A"/>
    <w:rsid w:val="00A16C02"/>
    <w:rsid w:val="00A218AC"/>
    <w:rsid w:val="00A26429"/>
    <w:rsid w:val="00A27784"/>
    <w:rsid w:val="00A32AA1"/>
    <w:rsid w:val="00A32B79"/>
    <w:rsid w:val="00A34596"/>
    <w:rsid w:val="00A50117"/>
    <w:rsid w:val="00A555BB"/>
    <w:rsid w:val="00A5709A"/>
    <w:rsid w:val="00A65634"/>
    <w:rsid w:val="00A66A68"/>
    <w:rsid w:val="00A82C7A"/>
    <w:rsid w:val="00A85884"/>
    <w:rsid w:val="00A86FA7"/>
    <w:rsid w:val="00A93436"/>
    <w:rsid w:val="00AA061F"/>
    <w:rsid w:val="00AA2BD7"/>
    <w:rsid w:val="00AA7A46"/>
    <w:rsid w:val="00AB1A45"/>
    <w:rsid w:val="00AB59E1"/>
    <w:rsid w:val="00AB6268"/>
    <w:rsid w:val="00AC1087"/>
    <w:rsid w:val="00AC1805"/>
    <w:rsid w:val="00AC35D2"/>
    <w:rsid w:val="00AC3BD5"/>
    <w:rsid w:val="00AC56FA"/>
    <w:rsid w:val="00AD2D7B"/>
    <w:rsid w:val="00AD6E0E"/>
    <w:rsid w:val="00AE36FA"/>
    <w:rsid w:val="00AE4CED"/>
    <w:rsid w:val="00AE6057"/>
    <w:rsid w:val="00AF21D6"/>
    <w:rsid w:val="00AF2963"/>
    <w:rsid w:val="00AF7C37"/>
    <w:rsid w:val="00B01674"/>
    <w:rsid w:val="00B07859"/>
    <w:rsid w:val="00B11379"/>
    <w:rsid w:val="00B12C28"/>
    <w:rsid w:val="00B26506"/>
    <w:rsid w:val="00B36B85"/>
    <w:rsid w:val="00B37328"/>
    <w:rsid w:val="00B377F8"/>
    <w:rsid w:val="00B4326C"/>
    <w:rsid w:val="00B44EF3"/>
    <w:rsid w:val="00B50493"/>
    <w:rsid w:val="00B50B08"/>
    <w:rsid w:val="00B54BA7"/>
    <w:rsid w:val="00B54E71"/>
    <w:rsid w:val="00B60CF2"/>
    <w:rsid w:val="00B67670"/>
    <w:rsid w:val="00B679F5"/>
    <w:rsid w:val="00B74966"/>
    <w:rsid w:val="00B74A43"/>
    <w:rsid w:val="00B77C47"/>
    <w:rsid w:val="00B81812"/>
    <w:rsid w:val="00B8763C"/>
    <w:rsid w:val="00B9754C"/>
    <w:rsid w:val="00BA1EDD"/>
    <w:rsid w:val="00BA3DA8"/>
    <w:rsid w:val="00BB0E31"/>
    <w:rsid w:val="00BB18F9"/>
    <w:rsid w:val="00BB52ED"/>
    <w:rsid w:val="00BB5A53"/>
    <w:rsid w:val="00BB5B22"/>
    <w:rsid w:val="00BC326B"/>
    <w:rsid w:val="00BC6B6B"/>
    <w:rsid w:val="00BD040E"/>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1783"/>
    <w:rsid w:val="00C33CAD"/>
    <w:rsid w:val="00C34237"/>
    <w:rsid w:val="00C357A3"/>
    <w:rsid w:val="00C40688"/>
    <w:rsid w:val="00C42A5C"/>
    <w:rsid w:val="00C45B11"/>
    <w:rsid w:val="00C554BE"/>
    <w:rsid w:val="00C63E8C"/>
    <w:rsid w:val="00C64DA2"/>
    <w:rsid w:val="00C65B39"/>
    <w:rsid w:val="00C6750A"/>
    <w:rsid w:val="00C71D67"/>
    <w:rsid w:val="00C73F7E"/>
    <w:rsid w:val="00C750EC"/>
    <w:rsid w:val="00C77611"/>
    <w:rsid w:val="00C8173F"/>
    <w:rsid w:val="00C820AC"/>
    <w:rsid w:val="00C83A03"/>
    <w:rsid w:val="00C86522"/>
    <w:rsid w:val="00C9321E"/>
    <w:rsid w:val="00C9707F"/>
    <w:rsid w:val="00CA3C24"/>
    <w:rsid w:val="00CA56B0"/>
    <w:rsid w:val="00CA6928"/>
    <w:rsid w:val="00CA72FA"/>
    <w:rsid w:val="00CB1D51"/>
    <w:rsid w:val="00CB204C"/>
    <w:rsid w:val="00CB6DE6"/>
    <w:rsid w:val="00CC0F6D"/>
    <w:rsid w:val="00CD1AA1"/>
    <w:rsid w:val="00CD43A9"/>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51A49"/>
    <w:rsid w:val="00D5733E"/>
    <w:rsid w:val="00D61919"/>
    <w:rsid w:val="00D63B53"/>
    <w:rsid w:val="00D63D18"/>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3F"/>
    <w:rsid w:val="00DC324E"/>
    <w:rsid w:val="00DC7FA3"/>
    <w:rsid w:val="00DD09B1"/>
    <w:rsid w:val="00DD1B20"/>
    <w:rsid w:val="00DD3D86"/>
    <w:rsid w:val="00DE3187"/>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5458"/>
    <w:rsid w:val="00E677F7"/>
    <w:rsid w:val="00E71976"/>
    <w:rsid w:val="00E74359"/>
    <w:rsid w:val="00E8106B"/>
    <w:rsid w:val="00E8297C"/>
    <w:rsid w:val="00E83E02"/>
    <w:rsid w:val="00E8698E"/>
    <w:rsid w:val="00E86F9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B47"/>
    <w:rsid w:val="00F56E8A"/>
    <w:rsid w:val="00F64380"/>
    <w:rsid w:val="00F71656"/>
    <w:rsid w:val="00F7404D"/>
    <w:rsid w:val="00F8793D"/>
    <w:rsid w:val="00F96F80"/>
    <w:rsid w:val="00F97FB9"/>
    <w:rsid w:val="00FA279E"/>
    <w:rsid w:val="00FA7EE1"/>
    <w:rsid w:val="00FB2EDE"/>
    <w:rsid w:val="00FB6654"/>
    <w:rsid w:val="00FB7195"/>
    <w:rsid w:val="00FC5D05"/>
    <w:rsid w:val="00FC5D9A"/>
    <w:rsid w:val="00FD09F3"/>
    <w:rsid w:val="00FD324E"/>
    <w:rsid w:val="00FD490A"/>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D36D6F1"/>
  <w15:docId w15:val="{BB8358B1-9235-401F-A358-AE0214CA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unhideWhenUsed/>
    <w:qFormat/>
    <w:rsid w:val="005502D2"/>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3D9D6-1990-4F63-8FD0-0EA9A411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Pages>
  <Words>236</Words>
  <Characters>1347</Characters>
  <Application>Microsoft Office Word</Application>
  <DocSecurity>0</DocSecurity>
  <Lines>11</Lines>
  <Paragraphs>3</Paragraphs>
  <ScaleCrop>false</ScaleCrop>
  <Company>china</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106</cp:revision>
  <cp:lastPrinted>2021-01-22T01:22:00Z</cp:lastPrinted>
  <dcterms:created xsi:type="dcterms:W3CDTF">2019-12-03T02:32:00Z</dcterms:created>
  <dcterms:modified xsi:type="dcterms:W3CDTF">2021-04-10T07:10:00Z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