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9" w:type="dxa"/>
        <w:jc w:val="center"/>
        <w:tblLook w:val="0000" w:firstRow="0" w:lastRow="0" w:firstColumn="0" w:lastColumn="0" w:noHBand="0" w:noVBand="0"/>
      </w:tblPr>
      <w:tblGrid>
        <w:gridCol w:w="747"/>
        <w:gridCol w:w="8952"/>
        <w:gridCol w:w="710"/>
      </w:tblGrid>
      <w:tr w:rsidR="00352D8B" w:rsidTr="00CB71BC">
        <w:trPr>
          <w:trHeight w:val="495"/>
          <w:jc w:val="center"/>
        </w:trPr>
        <w:tc>
          <w:tcPr>
            <w:tcW w:w="10409" w:type="dxa"/>
            <w:gridSpan w:val="3"/>
            <w:tcBorders>
              <w:top w:val="nil"/>
              <w:bottom w:val="single" w:sz="8" w:space="0" w:color="000000"/>
            </w:tcBorders>
            <w:vAlign w:val="center"/>
          </w:tcPr>
          <w:p w:rsidR="00352D8B" w:rsidRDefault="00352D8B" w:rsidP="00B05849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共享轮椅</w:t>
            </w:r>
          </w:p>
        </w:tc>
      </w:tr>
      <w:tr w:rsidR="00352D8B" w:rsidTr="00CB71BC">
        <w:trPr>
          <w:trHeight w:val="300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总体要求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352D8B" w:rsidTr="00CB71BC">
        <w:trPr>
          <w:trHeight w:val="300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300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08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投标产品应为国内外知名品牌，提供医疗器械注册证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300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提供近三年的销售业绩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提供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二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服务及技术要求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必须在指定的区域内</w:t>
            </w:r>
            <w:r>
              <w:rPr>
                <w:rFonts w:ascii="宋体" w:hAnsi="宋体" w:cs="宋体" w:hint="eastAsia"/>
                <w:sz w:val="20"/>
                <w:szCs w:val="20"/>
              </w:rPr>
              <w:t>投放</w:t>
            </w:r>
            <w:r>
              <w:rPr>
                <w:rFonts w:ascii="宋体" w:hAnsi="宋体" w:cs="宋体"/>
                <w:sz w:val="20"/>
                <w:szCs w:val="20"/>
              </w:rPr>
              <w:t>轮椅，</w:t>
            </w:r>
            <w:r>
              <w:rPr>
                <w:rFonts w:ascii="宋体" w:hAnsi="宋体" w:cs="宋体" w:hint="eastAsia"/>
                <w:sz w:val="20"/>
                <w:szCs w:val="20"/>
              </w:rPr>
              <w:t>首次</w:t>
            </w:r>
            <w:r>
              <w:rPr>
                <w:rFonts w:ascii="宋体" w:hAnsi="宋体" w:cs="宋体"/>
                <w:sz w:val="20"/>
                <w:szCs w:val="20"/>
              </w:rPr>
              <w:t>投放</w:t>
            </w:r>
            <w:r>
              <w:rPr>
                <w:rFonts w:ascii="宋体" w:hAnsi="宋体" w:cs="宋体" w:hint="eastAsia"/>
                <w:sz w:val="20"/>
                <w:szCs w:val="20"/>
              </w:rPr>
              <w:t>台数</w:t>
            </w:r>
            <w:r>
              <w:rPr>
                <w:rFonts w:ascii="宋体" w:hAnsi="宋体" w:cs="宋体"/>
                <w:sz w:val="20"/>
                <w:szCs w:val="20"/>
              </w:rPr>
              <w:t>至少</w:t>
            </w:r>
            <w:r>
              <w:rPr>
                <w:rFonts w:ascii="宋体" w:hAnsi="宋体" w:cs="宋体" w:hint="eastAsia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sz w:val="20"/>
                <w:szCs w:val="20"/>
              </w:rPr>
              <w:t>台（</w:t>
            </w:r>
            <w:r>
              <w:rPr>
                <w:rFonts w:ascii="宋体" w:hAnsi="宋体" w:cs="宋体"/>
                <w:sz w:val="20"/>
                <w:szCs w:val="20"/>
              </w:rPr>
              <w:t>门诊负一楼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门诊东区一楼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门诊东区四楼</w:t>
            </w:r>
            <w:r>
              <w:rPr>
                <w:rFonts w:ascii="宋体" w:hAnsi="宋体" w:cs="宋体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门诊西区一楼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眼科医院</w:t>
            </w:r>
            <w:r>
              <w:rPr>
                <w:rFonts w:ascii="宋体" w:hAnsi="宋体" w:cs="宋体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中医院</w:t>
            </w:r>
            <w:r>
              <w:rPr>
                <w:rFonts w:ascii="宋体" w:hAnsi="宋体" w:cs="宋体"/>
                <w:sz w:val="20"/>
                <w:szCs w:val="20"/>
              </w:rPr>
              <w:t>·</w:t>
            </w:r>
            <w:r>
              <w:rPr>
                <w:rFonts w:ascii="宋体" w:hAnsi="宋体" w:cs="宋体"/>
                <w:sz w:val="20"/>
                <w:szCs w:val="20"/>
              </w:rPr>
              <w:t>康复中心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门诊南区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生殖医院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体检中心</w:t>
            </w: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部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sz w:val="20"/>
                <w:szCs w:val="20"/>
              </w:rPr>
              <w:t>号楼一楼大厅</w:t>
            </w:r>
            <w:r>
              <w:rPr>
                <w:rFonts w:ascii="宋体" w:hAnsi="宋体" w:cs="宋体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z w:val="20"/>
                <w:szCs w:val="20"/>
              </w:rPr>
              <w:t>西住院部大厅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sz w:val="20"/>
                <w:szCs w:val="20"/>
              </w:rPr>
              <w:t>），具体数量可根据医院需要适当调整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2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上锁方式：扫描开锁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3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无需安装</w:t>
            </w:r>
            <w:r>
              <w:rPr>
                <w:rFonts w:ascii="宋体" w:hAnsi="宋体" w:cs="宋体" w:hint="eastAsia"/>
                <w:sz w:val="20"/>
                <w:szCs w:val="20"/>
              </w:rPr>
              <w:t>app</w:t>
            </w:r>
            <w:r>
              <w:rPr>
                <w:rFonts w:ascii="宋体" w:hAnsi="宋体" w:cs="宋体" w:hint="eastAsia"/>
                <w:sz w:val="20"/>
                <w:szCs w:val="20"/>
              </w:rPr>
              <w:t>，支持支付宝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和微信扫描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，即可租借轮椅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4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组合方式：可以根据医院需要随时调整或扩充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免押设置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：可按照医院要求设置，同时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支持微信或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支付宝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信用免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336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6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共享轮椅必须符合国内相关标准及法律规定，并提供原厂合格证明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336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租借流程</w:t>
            </w:r>
            <w:r>
              <w:rPr>
                <w:rFonts w:ascii="宋体" w:hAnsi="宋体" w:cs="宋体" w:hint="eastAsia"/>
                <w:sz w:val="20"/>
                <w:szCs w:val="20"/>
              </w:rPr>
              <w:t>简单快捷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336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8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设备租赁收费标准经济</w:t>
            </w:r>
            <w:r>
              <w:rPr>
                <w:rFonts w:ascii="宋体" w:hAnsi="宋体" w:cs="宋体"/>
                <w:sz w:val="20"/>
                <w:szCs w:val="20"/>
              </w:rPr>
              <w:t>实惠</w:t>
            </w:r>
            <w:r>
              <w:rPr>
                <w:rFonts w:ascii="宋体" w:hAnsi="宋体" w:cs="宋体" w:hint="eastAsia"/>
                <w:sz w:val="20"/>
                <w:szCs w:val="20"/>
              </w:rPr>
              <w:t>，超出免费时长，租赁费用需有最高</w:t>
            </w:r>
            <w:r>
              <w:rPr>
                <w:rFonts w:ascii="宋体" w:hAnsi="宋体" w:cs="宋体"/>
                <w:sz w:val="20"/>
                <w:szCs w:val="20"/>
              </w:rPr>
              <w:t>限额</w:t>
            </w:r>
            <w:r>
              <w:rPr>
                <w:rFonts w:ascii="宋体" w:hAnsi="宋体" w:cs="宋体" w:hint="eastAsia"/>
                <w:sz w:val="20"/>
                <w:szCs w:val="20"/>
              </w:rPr>
              <w:t>。如租赁人忘记归还轮椅，由中标方负责提醒追回并告之甲方备案。在中标方软件界面，在租赁人开锁租赁前，须提供详细的租赁收费及退还押金规则说明。租赁费用的结算方式：支付宝支付、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微信支付或</w:t>
            </w:r>
            <w:r>
              <w:rPr>
                <w:rFonts w:ascii="宋体" w:hAnsi="宋体" w:cs="宋体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cs="宋体"/>
                <w:sz w:val="20"/>
                <w:szCs w:val="20"/>
              </w:rPr>
              <w:t>保卡等</w:t>
            </w:r>
            <w:r>
              <w:rPr>
                <w:rFonts w:ascii="宋体" w:hAnsi="宋体" w:cs="宋体" w:hint="eastAsia"/>
                <w:sz w:val="20"/>
                <w:szCs w:val="20"/>
              </w:rPr>
              <w:t>，提供收费标准及收费方式。租赁费用结算后，应及时退还租赁人押金。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336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9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设备租赁收费标准符合法律法规的规定，并得到管理部门的批准，为了提高共享轮椅的利用率，双方可协商调整免费时长和有偿租赁收费的价格，由双方另行签订补充协议约定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336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应连续投保足以履行其义务和责任的意外保险，确保租赁人在租赁轮椅过程中安全使用，由于轮椅及归位桩引发的任何纠纷或损害，均由中标方负责处理和承担全部责任，甲方不承担任何责任。如因中标方不及时处理导致甲方对租赁人承担了赔偿责任，甲方有权按其实际承担责任的双倍向中标方追偿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336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开通</w:t>
            </w:r>
            <w:r>
              <w:rPr>
                <w:rFonts w:ascii="宋体" w:hAnsi="宋体" w:cs="宋体" w:hint="eastAsia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sz w:val="20"/>
                <w:szCs w:val="20"/>
              </w:rPr>
              <w:t>小时</w:t>
            </w:r>
            <w:r>
              <w:rPr>
                <w:rFonts w:ascii="宋体" w:hAnsi="宋体" w:cs="宋体" w:hint="eastAsia"/>
                <w:sz w:val="20"/>
                <w:szCs w:val="20"/>
              </w:rPr>
              <w:t>*365</w:t>
            </w:r>
            <w:r>
              <w:rPr>
                <w:rFonts w:ascii="宋体" w:hAnsi="宋体" w:cs="宋体" w:hint="eastAsia"/>
                <w:sz w:val="20"/>
                <w:szCs w:val="20"/>
              </w:rPr>
              <w:t>天客服电话，如果在租赁人办理轮椅租借过程中，发生需要赴现场处理的纠纷情况的，中标方在接到甲方的赴现场通知后，承诺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小时内到达现场。并由中标方处理并承担全部责任，甲方不承担任何责任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336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中标方对</w:t>
            </w:r>
            <w:r>
              <w:rPr>
                <w:rFonts w:ascii="宋体" w:hAnsi="宋体" w:cs="宋体"/>
                <w:sz w:val="20"/>
                <w:szCs w:val="20"/>
              </w:rPr>
              <w:t>投放的共享轮椅及</w:t>
            </w:r>
            <w:proofErr w:type="gramStart"/>
            <w:r>
              <w:rPr>
                <w:rFonts w:ascii="宋体" w:hAnsi="宋体" w:cs="宋体"/>
                <w:sz w:val="20"/>
                <w:szCs w:val="20"/>
              </w:rPr>
              <w:t>归位桩</w:t>
            </w:r>
            <w:r>
              <w:rPr>
                <w:rFonts w:ascii="宋体" w:hAnsi="宋体" w:cs="宋体" w:hint="eastAsia"/>
                <w:sz w:val="20"/>
                <w:szCs w:val="20"/>
              </w:rPr>
              <w:t>每周</w:t>
            </w:r>
            <w:proofErr w:type="gramEnd"/>
            <w:r>
              <w:rPr>
                <w:rFonts w:ascii="宋体" w:hAnsi="宋体" w:cs="宋体"/>
                <w:sz w:val="20"/>
                <w:szCs w:val="20"/>
              </w:rPr>
              <w:t>进行维护</w:t>
            </w:r>
            <w:r>
              <w:rPr>
                <w:rFonts w:ascii="宋体" w:hAnsi="宋体" w:cs="宋体" w:hint="eastAsia"/>
                <w:sz w:val="20"/>
                <w:szCs w:val="20"/>
              </w:rPr>
              <w:t>、巡检、清洁、消毒、保养等工作</w:t>
            </w:r>
            <w:r>
              <w:rPr>
                <w:rFonts w:ascii="宋体" w:hAnsi="宋体" w:cs="宋体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sz w:val="20"/>
                <w:szCs w:val="20"/>
              </w:rPr>
              <w:t>并指导使用者使用，</w:t>
            </w:r>
            <w:r>
              <w:rPr>
                <w:rFonts w:ascii="宋体" w:hAnsi="宋体" w:cs="宋体"/>
                <w:sz w:val="20"/>
                <w:szCs w:val="20"/>
              </w:rPr>
              <w:t>对</w:t>
            </w:r>
            <w:r>
              <w:rPr>
                <w:rFonts w:ascii="宋体" w:hAnsi="宋体" w:cs="宋体" w:hint="eastAsia"/>
                <w:sz w:val="20"/>
                <w:szCs w:val="20"/>
              </w:rPr>
              <w:t>不处于适用状态</w:t>
            </w:r>
            <w:r>
              <w:rPr>
                <w:rFonts w:ascii="宋体" w:hAnsi="宋体" w:cs="宋体"/>
                <w:sz w:val="20"/>
                <w:szCs w:val="20"/>
              </w:rPr>
              <w:t>的轮椅及归位</w:t>
            </w:r>
            <w:proofErr w:type="gramStart"/>
            <w:r>
              <w:rPr>
                <w:rFonts w:ascii="宋体" w:hAnsi="宋体" w:cs="宋体"/>
                <w:sz w:val="20"/>
                <w:szCs w:val="20"/>
              </w:rPr>
              <w:t>桩及</w:t>
            </w:r>
            <w:proofErr w:type="gramEnd"/>
            <w:r>
              <w:rPr>
                <w:rFonts w:ascii="宋体" w:hAnsi="宋体" w:cs="宋体"/>
                <w:sz w:val="20"/>
                <w:szCs w:val="20"/>
              </w:rPr>
              <w:t>时</w:t>
            </w:r>
            <w:r>
              <w:rPr>
                <w:rFonts w:ascii="宋体" w:hAnsi="宋体" w:cs="宋体" w:hint="eastAsia"/>
                <w:sz w:val="20"/>
                <w:szCs w:val="20"/>
              </w:rPr>
              <w:t>随时进行</w:t>
            </w:r>
            <w:r>
              <w:rPr>
                <w:rFonts w:ascii="宋体" w:hAnsi="宋体" w:cs="宋体"/>
                <w:sz w:val="20"/>
                <w:szCs w:val="20"/>
              </w:rPr>
              <w:t>维修和更换，</w:t>
            </w:r>
            <w:r>
              <w:rPr>
                <w:rFonts w:ascii="宋体" w:hAnsi="宋体" w:cs="宋体" w:hint="eastAsia"/>
                <w:sz w:val="20"/>
                <w:szCs w:val="20"/>
              </w:rPr>
              <w:t>及时解决疑难问题，确保使用安全，</w:t>
            </w:r>
            <w:r>
              <w:rPr>
                <w:rFonts w:ascii="宋体" w:hAnsi="宋体" w:cs="宋体"/>
                <w:sz w:val="20"/>
                <w:szCs w:val="20"/>
              </w:rPr>
              <w:t>最大程度防止意外事件的发生</w:t>
            </w:r>
            <w:r>
              <w:rPr>
                <w:rFonts w:ascii="宋体" w:hAnsi="宋体" w:cs="宋体" w:hint="eastAsia"/>
                <w:sz w:val="20"/>
                <w:szCs w:val="20"/>
              </w:rPr>
              <w:t>，确保</w:t>
            </w:r>
            <w:r>
              <w:rPr>
                <w:rFonts w:ascii="宋体" w:hAnsi="宋体" w:cs="宋体"/>
                <w:sz w:val="20"/>
                <w:szCs w:val="20"/>
              </w:rPr>
              <w:t>其设备不对甲方的</w:t>
            </w:r>
            <w:r>
              <w:rPr>
                <w:rFonts w:ascii="宋体" w:hAnsi="宋体" w:cs="宋体" w:hint="eastAsia"/>
                <w:sz w:val="20"/>
                <w:szCs w:val="20"/>
              </w:rPr>
              <w:t>公共</w:t>
            </w:r>
            <w:r>
              <w:rPr>
                <w:rFonts w:ascii="宋体" w:hAnsi="宋体" w:cs="宋体"/>
                <w:sz w:val="20"/>
                <w:szCs w:val="20"/>
              </w:rPr>
              <w:t>秩序造成不良影响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13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中标方应当提供共享轮椅使用说明，使用说明必须清晰、明确、易于理解。若因使用者使用不当而产生的损失由中标方与使用者协商解决，与招标人无关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14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因产品的质量问题或中标公司管理问题及不可抗力原因（包括但不仅限于产品漏电或产品安装布线不当产生的损害等情形），所产生的一切纠纷和导致使用者和招标人受到的任何伤害，均由中标公司承担，并负责所有的经济赔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15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共享轮椅在运行过程中，中标公司应保证不损害招标人任何利益，同时软件及平台没有任何其他的广告及违背招标人要求的做法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16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中标公司负责每周定期检修设备，以保证设备正常使用，出现故障的设备应及时随时进行维修，对于无法维修</w:t>
            </w: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sz w:val="20"/>
                <w:szCs w:val="20"/>
              </w:rPr>
              <w:t>无法继续使用的设备提供调换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17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未发生过质量安全事故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合同生效后十日内，中标方应将保险单复印件交给甲方备案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19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合同期内中标方负责处理政府相关部门如物价、工商税务、综合执法等部门就共享轮椅提出的各类问题，承担一切处罚后果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20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遵守</w:t>
            </w:r>
            <w:r>
              <w:rPr>
                <w:rFonts w:ascii="宋体" w:hAnsi="宋体" w:cs="宋体"/>
                <w:sz w:val="20"/>
                <w:szCs w:val="20"/>
              </w:rPr>
              <w:t>我院相关规章制度、认同我院文化，年度</w:t>
            </w:r>
            <w:r>
              <w:rPr>
                <w:rFonts w:ascii="宋体" w:hAnsi="宋体" w:cs="宋体" w:hint="eastAsia"/>
                <w:sz w:val="20"/>
                <w:szCs w:val="20"/>
              </w:rPr>
              <w:t>有效</w:t>
            </w:r>
            <w:r>
              <w:rPr>
                <w:rFonts w:ascii="宋体" w:hAnsi="宋体" w:cs="宋体"/>
                <w:sz w:val="20"/>
                <w:szCs w:val="20"/>
              </w:rPr>
              <w:t>投诉少于</w:t>
            </w: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sz w:val="20"/>
                <w:szCs w:val="20"/>
              </w:rPr>
              <w:t>次、接受</w:t>
            </w:r>
            <w:r>
              <w:rPr>
                <w:rFonts w:ascii="宋体" w:hAnsi="宋体" w:cs="宋体"/>
                <w:sz w:val="20"/>
                <w:szCs w:val="20"/>
              </w:rPr>
              <w:t>院内</w:t>
            </w:r>
            <w:r>
              <w:rPr>
                <w:rFonts w:ascii="宋体" w:hAnsi="宋体" w:cs="宋体" w:hint="eastAsia"/>
                <w:sz w:val="20"/>
                <w:szCs w:val="20"/>
              </w:rPr>
              <w:t>院感</w:t>
            </w:r>
            <w:r>
              <w:rPr>
                <w:rFonts w:ascii="宋体" w:hAnsi="宋体" w:cs="宋体"/>
                <w:sz w:val="20"/>
                <w:szCs w:val="20"/>
              </w:rPr>
              <w:t>等相关检查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21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由于中标方的原因导致设备安全</w:t>
            </w:r>
            <w:r>
              <w:rPr>
                <w:rFonts w:ascii="宋体" w:hAnsi="宋体" w:cs="宋体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sz w:val="20"/>
                <w:szCs w:val="20"/>
              </w:rPr>
              <w:t>安全生产、消防安全等责任事故的，所有损失由中标方承担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22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全力配合医院各种活动举办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  <w:tr w:rsidR="00352D8B" w:rsidTr="00CB71BC">
        <w:trPr>
          <w:trHeight w:val="255"/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22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共享轮椅安装合理，不影响医院诊疗工作，提供安装设计图纸及效果图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D8B" w:rsidRDefault="00352D8B" w:rsidP="00352D8B">
            <w:pPr>
              <w:spacing w:after="0"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</w:t>
            </w:r>
          </w:p>
        </w:tc>
      </w:tr>
    </w:tbl>
    <w:p w:rsidR="004358AB" w:rsidRDefault="004358AB" w:rsidP="00352D8B">
      <w:pPr>
        <w:spacing w:line="220" w:lineRule="atLeast"/>
        <w:jc w:val="right"/>
      </w:pPr>
      <w:bookmarkStart w:id="0" w:name="_GoBack"/>
      <w:bookmarkEnd w:id="0"/>
    </w:p>
    <w:sectPr w:rsidR="004358AB" w:rsidSect="009336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E0F" w:rsidRDefault="00592E0F" w:rsidP="00352D8B">
      <w:pPr>
        <w:spacing w:after="0"/>
      </w:pPr>
      <w:r>
        <w:separator/>
      </w:r>
    </w:p>
  </w:endnote>
  <w:endnote w:type="continuationSeparator" w:id="0">
    <w:p w:rsidR="00592E0F" w:rsidRDefault="00592E0F" w:rsidP="00352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E0F" w:rsidRDefault="00592E0F" w:rsidP="00352D8B">
      <w:pPr>
        <w:spacing w:after="0"/>
      </w:pPr>
      <w:r>
        <w:separator/>
      </w:r>
    </w:p>
  </w:footnote>
  <w:footnote w:type="continuationSeparator" w:id="0">
    <w:p w:rsidR="00592E0F" w:rsidRDefault="00592E0F" w:rsidP="00352D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B653A"/>
    <w:rsid w:val="003133F2"/>
    <w:rsid w:val="00323B43"/>
    <w:rsid w:val="00352D8B"/>
    <w:rsid w:val="003D37D8"/>
    <w:rsid w:val="00426133"/>
    <w:rsid w:val="004358AB"/>
    <w:rsid w:val="00592E0F"/>
    <w:rsid w:val="008B7726"/>
    <w:rsid w:val="00933696"/>
    <w:rsid w:val="00CB71BC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60AD58"/>
  <w15:docId w15:val="{50D230E1-8D10-46DB-B7EA-2F1867A1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D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D8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D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D8B"/>
    <w:rPr>
      <w:rFonts w:ascii="Tahoma" w:hAnsi="Tahoma"/>
      <w:sz w:val="18"/>
      <w:szCs w:val="18"/>
    </w:rPr>
  </w:style>
  <w:style w:type="character" w:customStyle="1" w:styleId="a7">
    <w:name w:val="批注文字 字符"/>
    <w:link w:val="a8"/>
    <w:rsid w:val="00352D8B"/>
    <w:rPr>
      <w:rFonts w:ascii="Calibri" w:eastAsia="宋体" w:hAnsi="Calibri" w:cs="Times New Roman"/>
      <w:kern w:val="2"/>
      <w:sz w:val="21"/>
      <w:szCs w:val="24"/>
    </w:rPr>
  </w:style>
  <w:style w:type="paragraph" w:styleId="a8">
    <w:name w:val="annotation text"/>
    <w:basedOn w:val="a"/>
    <w:link w:val="a7"/>
    <w:rsid w:val="00352D8B"/>
    <w:pPr>
      <w:widowControl w:val="0"/>
      <w:adjustRightInd/>
      <w:snapToGrid/>
      <w:spacing w:after="0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Char">
    <w:name w:val="批注文字 Char"/>
    <w:basedOn w:val="a0"/>
    <w:uiPriority w:val="99"/>
    <w:semiHidden/>
    <w:rsid w:val="00352D8B"/>
    <w:rPr>
      <w:rFonts w:ascii="Tahoma" w:hAnsi="Tahoma"/>
    </w:rPr>
  </w:style>
  <w:style w:type="paragraph" w:styleId="a9">
    <w:name w:val="Balloon Text"/>
    <w:basedOn w:val="a"/>
    <w:link w:val="aa"/>
    <w:uiPriority w:val="99"/>
    <w:semiHidden/>
    <w:unhideWhenUsed/>
    <w:rsid w:val="00352D8B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52D8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 良</cp:lastModifiedBy>
  <cp:revision>5</cp:revision>
  <dcterms:created xsi:type="dcterms:W3CDTF">2008-09-11T17:20:00Z</dcterms:created>
  <dcterms:modified xsi:type="dcterms:W3CDTF">2020-10-30T02:42:00Z</dcterms:modified>
</cp:coreProperties>
</file>