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0" w:type="dxa"/>
        <w:jc w:val="center"/>
        <w:tblLayout w:type="fixed"/>
        <w:tblLook w:val="04A0"/>
      </w:tblPr>
      <w:tblGrid>
        <w:gridCol w:w="933"/>
        <w:gridCol w:w="1124"/>
        <w:gridCol w:w="3152"/>
        <w:gridCol w:w="1599"/>
        <w:gridCol w:w="3684"/>
        <w:gridCol w:w="908"/>
      </w:tblGrid>
      <w:tr w:rsidR="00AC5D77" w:rsidTr="00043BE4">
        <w:trPr>
          <w:trHeight w:val="495"/>
          <w:jc w:val="center"/>
        </w:trPr>
        <w:tc>
          <w:tcPr>
            <w:tcW w:w="11400" w:type="dxa"/>
            <w:gridSpan w:val="6"/>
            <w:tcBorders>
              <w:bottom w:val="single" w:sz="8" w:space="0" w:color="008000"/>
            </w:tcBorders>
            <w:shd w:val="clear" w:color="auto" w:fill="auto"/>
            <w:vAlign w:val="center"/>
          </w:tcPr>
          <w:p w:rsidR="00AC5D77" w:rsidRDefault="00E81367">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血气分析仪</w:t>
            </w:r>
          </w:p>
        </w:tc>
      </w:tr>
      <w:tr w:rsidR="00AC5D77" w:rsidTr="00043BE4">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559" w:type="dxa"/>
            <w:gridSpan w:val="4"/>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AC5D77" w:rsidTr="00043BE4">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59" w:type="dxa"/>
            <w:gridSpan w:val="4"/>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AC5D77" w:rsidRDefault="00691DA9" w:rsidP="00043B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C5D77" w:rsidTr="00043BE4">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59" w:type="dxa"/>
            <w:gridSpan w:val="4"/>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908" w:type="dxa"/>
            <w:tcBorders>
              <w:top w:val="nil"/>
              <w:left w:val="nil"/>
              <w:bottom w:val="single" w:sz="8" w:space="0" w:color="008000"/>
              <w:right w:val="single" w:sz="8" w:space="0" w:color="008000"/>
            </w:tcBorders>
            <w:shd w:val="clear" w:color="auto" w:fill="auto"/>
            <w:vAlign w:val="center"/>
          </w:tcPr>
          <w:p w:rsidR="00AC5D77" w:rsidRDefault="00691DA9" w:rsidP="00043B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rsidTr="00043BE4">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59" w:type="dxa"/>
            <w:gridSpan w:val="4"/>
            <w:tcBorders>
              <w:top w:val="nil"/>
              <w:left w:val="nil"/>
              <w:bottom w:val="single" w:sz="8" w:space="0" w:color="008000"/>
              <w:right w:val="single" w:sz="8" w:space="0" w:color="008000"/>
            </w:tcBorders>
            <w:shd w:val="clear" w:color="auto" w:fill="auto"/>
            <w:vAlign w:val="center"/>
          </w:tcPr>
          <w:p w:rsidR="00C4347A" w:rsidRDefault="00C4347A" w:rsidP="00CE6AD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w:t>
            </w:r>
            <w:r w:rsidR="00CE6ADF">
              <w:rPr>
                <w:rFonts w:ascii="仿宋_GB2312" w:eastAsia="仿宋_GB2312" w:hAnsi="宋体" w:cs="宋体" w:hint="eastAsia"/>
                <w:kern w:val="0"/>
                <w:sz w:val="28"/>
                <w:szCs w:val="28"/>
              </w:rPr>
              <w:t>医疗器械注册证</w:t>
            </w:r>
          </w:p>
        </w:tc>
        <w:tc>
          <w:tcPr>
            <w:tcW w:w="908" w:type="dxa"/>
            <w:tcBorders>
              <w:top w:val="nil"/>
              <w:left w:val="nil"/>
              <w:bottom w:val="single" w:sz="8" w:space="0" w:color="008000"/>
              <w:right w:val="single" w:sz="8" w:space="0" w:color="008000"/>
            </w:tcBorders>
            <w:shd w:val="clear" w:color="auto" w:fill="auto"/>
            <w:vAlign w:val="center"/>
          </w:tcPr>
          <w:p w:rsidR="00C4347A" w:rsidRDefault="00C4347A" w:rsidP="00043B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rsidTr="00043BE4">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59" w:type="dxa"/>
            <w:gridSpan w:val="4"/>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C4347A" w:rsidRDefault="00C4347A" w:rsidP="00043B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rsidTr="00043BE4">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59" w:type="dxa"/>
            <w:gridSpan w:val="4"/>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C4347A" w:rsidRDefault="00C4347A" w:rsidP="00043B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rsidTr="00043BE4">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59" w:type="dxa"/>
            <w:gridSpan w:val="4"/>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C4347A" w:rsidRDefault="00E81367" w:rsidP="00043BE4">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2</w:t>
            </w:r>
            <w:r w:rsidR="00C4347A">
              <w:rPr>
                <w:rFonts w:ascii="仿宋_GB2312" w:eastAsia="仿宋_GB2312" w:hAnsi="宋体" w:cs="宋体" w:hint="eastAsia"/>
                <w:kern w:val="0"/>
                <w:sz w:val="28"/>
                <w:szCs w:val="28"/>
              </w:rPr>
              <w:t>台</w:t>
            </w:r>
          </w:p>
        </w:tc>
      </w:tr>
      <w:tr w:rsidR="00C4347A"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59" w:type="dxa"/>
            <w:gridSpan w:val="4"/>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C4347A" w:rsidRDefault="00C4347A" w:rsidP="00043BE4">
            <w:pPr>
              <w:widowControl/>
              <w:adjustRightInd w:val="0"/>
              <w:snapToGrid w:val="0"/>
              <w:spacing w:line="240" w:lineRule="atLeast"/>
              <w:jc w:val="center"/>
              <w:rPr>
                <w:rFonts w:ascii="仿宋_GB2312" w:eastAsia="仿宋_GB2312" w:hAnsi="宋体" w:cs="宋体"/>
                <w:kern w:val="0"/>
                <w:sz w:val="28"/>
                <w:szCs w:val="28"/>
              </w:rPr>
            </w:pP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35778A">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一种试剂盒完成所有参数检查</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9E2882">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测试项目： PH、PO2、PCO2；Na＋ ,K＋，Hct</w:t>
            </w:r>
            <w:r>
              <w:rPr>
                <w:rFonts w:ascii="仿宋_GB2312" w:eastAsia="仿宋_GB2312" w:hAnsi="宋体" w:cs="宋体" w:hint="eastAsia"/>
                <w:kern w:val="0"/>
                <w:sz w:val="28"/>
                <w:szCs w:val="28"/>
              </w:rPr>
              <w:t>（红细胞压积）</w:t>
            </w:r>
            <w:r w:rsidRPr="00E81367">
              <w:rPr>
                <w:rFonts w:ascii="仿宋_GB2312" w:eastAsia="仿宋_GB2312" w:hAnsi="宋体" w:cs="宋体" w:hint="eastAsia"/>
                <w:kern w:val="0"/>
                <w:sz w:val="28"/>
                <w:szCs w:val="28"/>
              </w:rPr>
              <w:t xml:space="preserve"> ,CL-, Ca++,Glu</w:t>
            </w:r>
            <w:r>
              <w:rPr>
                <w:rFonts w:ascii="仿宋_GB2312" w:eastAsia="仿宋_GB2312" w:hAnsi="宋体" w:cs="宋体" w:hint="eastAsia"/>
                <w:kern w:val="0"/>
                <w:sz w:val="28"/>
                <w:szCs w:val="28"/>
              </w:rPr>
              <w:t>（葡萄糖）</w:t>
            </w:r>
            <w:r w:rsidRPr="00E81367">
              <w:rPr>
                <w:rFonts w:ascii="仿宋_GB2312" w:eastAsia="仿宋_GB2312" w:hAnsi="宋体" w:cs="宋体" w:hint="eastAsia"/>
                <w:kern w:val="0"/>
                <w:sz w:val="28"/>
                <w:szCs w:val="28"/>
              </w:rPr>
              <w:t>，Lactate（乳酸）， 总血红蛋白，氧合血红蛋白，还原血红蛋白，碳氧血红蛋白，高铁血红蛋白，新生儿总胆红素</w:t>
            </w:r>
            <w:r>
              <w:rPr>
                <w:rFonts w:ascii="仿宋_GB2312" w:eastAsia="仿宋_GB2312" w:hAnsi="宋体" w:cs="宋体" w:hint="eastAsia"/>
                <w:kern w:val="0"/>
                <w:sz w:val="28"/>
                <w:szCs w:val="28"/>
              </w:rPr>
              <w:t>等</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9E2882">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测试和计算项目≥35项</w:t>
            </w:r>
            <w:r>
              <w:rPr>
                <w:rFonts w:ascii="仿宋_GB2312" w:eastAsia="仿宋_GB2312" w:hAnsi="宋体" w:cs="宋体" w:hint="eastAsia"/>
                <w:kern w:val="0"/>
                <w:sz w:val="28"/>
                <w:szCs w:val="28"/>
              </w:rPr>
              <w:t>，</w:t>
            </w:r>
            <w:r w:rsidRPr="00E81367">
              <w:rPr>
                <w:rFonts w:ascii="仿宋_GB2312" w:eastAsia="仿宋_GB2312" w:hAnsi="宋体" w:cs="宋体" w:hint="eastAsia"/>
                <w:kern w:val="0"/>
                <w:sz w:val="28"/>
                <w:szCs w:val="28"/>
              </w:rPr>
              <w:t xml:space="preserve">计算项目：BE、BEecf 、HCO3－act,HCO3_ std , O2SaT、PO2(A-a),PO2(a/A),TO2、O2CT，AG,Ca++(7.4），pO2/FiO2等, </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E90274">
            <w:pPr>
              <w:widowControl/>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全自动液体定标</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E90274">
            <w:pPr>
              <w:widowControl/>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免维护微电极</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E90274">
            <w:pPr>
              <w:widowControl/>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全自动平行抽吸式进样，</w:t>
            </w:r>
            <w:r w:rsidRPr="00E81367">
              <w:rPr>
                <w:rFonts w:ascii="仿宋_GB2312" w:eastAsia="仿宋_GB2312" w:hAnsi="宋体" w:cs="宋体" w:hint="eastAsia"/>
                <w:kern w:val="0"/>
                <w:sz w:val="28"/>
                <w:szCs w:val="28"/>
              </w:rPr>
              <w:t>自动提醒并排除小气泡和微血凝块</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E90274">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彩色触摸屏</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E90274">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28天效期的测试试剂盒和全自动质控试剂盒</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E90274">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最少用血量</w:t>
            </w:r>
            <w:r>
              <w:rPr>
                <w:rFonts w:ascii="仿宋_GB2312" w:eastAsia="仿宋_GB2312" w:hAnsi="宋体" w:cs="宋体" w:hint="eastAsia"/>
                <w:kern w:val="0"/>
                <w:sz w:val="28"/>
                <w:szCs w:val="28"/>
              </w:rPr>
              <w:t>≤</w:t>
            </w:r>
            <w:r w:rsidRPr="00E81367">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r w:rsidRPr="00E81367">
              <w:rPr>
                <w:rFonts w:ascii="仿宋_GB2312" w:eastAsia="仿宋_GB2312" w:hAnsi="宋体" w:cs="宋体" w:hint="eastAsia"/>
                <w:kern w:val="0"/>
                <w:sz w:val="28"/>
                <w:szCs w:val="28"/>
              </w:rPr>
              <w:t>0uL</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E90274">
            <w:pPr>
              <w:widowControl/>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样本类型：</w:t>
            </w:r>
            <w:r w:rsidRPr="00E81367">
              <w:rPr>
                <w:rFonts w:ascii="仿宋_GB2312" w:eastAsia="仿宋_GB2312" w:hAnsi="宋体" w:cs="宋体" w:hint="eastAsia"/>
                <w:kern w:val="0"/>
                <w:sz w:val="28"/>
                <w:szCs w:val="28"/>
              </w:rPr>
              <w:t>全血-毛细管和注射器,静脉血,混合静脉血,胸腔腹水及透析液</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9E2882">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进样器的选择</w:t>
            </w:r>
            <w:r>
              <w:rPr>
                <w:rFonts w:ascii="仿宋_GB2312" w:eastAsia="仿宋_GB2312" w:hAnsi="宋体" w:cs="宋体" w:hint="eastAsia"/>
                <w:kern w:val="0"/>
                <w:sz w:val="28"/>
                <w:szCs w:val="28"/>
              </w:rPr>
              <w:t>：</w:t>
            </w:r>
            <w:r w:rsidRPr="00E81367">
              <w:rPr>
                <w:rFonts w:ascii="仿宋_GB2312" w:eastAsia="仿宋_GB2312" w:hAnsi="宋体" w:cs="宋体" w:hint="eastAsia"/>
                <w:kern w:val="0"/>
                <w:sz w:val="28"/>
                <w:szCs w:val="28"/>
              </w:rPr>
              <w:t>能连接注射器和毛细管</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E90274">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定标间隔</w:t>
            </w:r>
            <w:r>
              <w:rPr>
                <w:rFonts w:ascii="仿宋_GB2312" w:eastAsia="仿宋_GB2312" w:hAnsi="宋体" w:cs="宋体" w:hint="eastAsia"/>
                <w:kern w:val="0"/>
                <w:sz w:val="28"/>
                <w:szCs w:val="28"/>
              </w:rPr>
              <w:t>：</w:t>
            </w:r>
            <w:r w:rsidRPr="00E81367">
              <w:rPr>
                <w:rFonts w:ascii="仿宋_GB2312" w:eastAsia="仿宋_GB2312" w:hAnsi="宋体" w:cs="宋体" w:hint="eastAsia"/>
                <w:kern w:val="0"/>
                <w:sz w:val="28"/>
                <w:szCs w:val="28"/>
              </w:rPr>
              <w:t>根据实验室要求，自行调整定标间隔时间，最长间隔时间达8小时</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13</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9E2882">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样本分析时间</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100</w:t>
            </w:r>
            <w:r w:rsidRPr="00E81367">
              <w:rPr>
                <w:rFonts w:ascii="仿宋_GB2312" w:eastAsia="仿宋_GB2312" w:hAnsi="宋体" w:cs="宋体" w:hint="eastAsia"/>
                <w:kern w:val="0"/>
                <w:sz w:val="28"/>
                <w:szCs w:val="28"/>
              </w:rPr>
              <w:t>秒</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14</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E90274">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提供原厂液体质控</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E90274">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提供全自动质控试剂盒，自动设置并执行质控,无需人工介入操作</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16</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9E2882">
            <w:pPr>
              <w:widowControl/>
              <w:adjustRightInd w:val="0"/>
              <w:snapToGrid w:val="0"/>
              <w:spacing w:line="240" w:lineRule="atLeast"/>
              <w:jc w:val="left"/>
              <w:rPr>
                <w:rFonts w:ascii="仿宋_GB2312" w:eastAsia="仿宋_GB2312" w:hAnsi="宋体" w:cs="宋体" w:hint="eastAsia"/>
                <w:kern w:val="0"/>
                <w:sz w:val="28"/>
                <w:szCs w:val="28"/>
              </w:rPr>
            </w:pPr>
            <w:r w:rsidRPr="00E81367">
              <w:rPr>
                <w:rFonts w:ascii="仿宋_GB2312" w:eastAsia="仿宋_GB2312" w:hAnsi="宋体" w:cs="宋体" w:hint="eastAsia"/>
                <w:kern w:val="0"/>
                <w:sz w:val="28"/>
                <w:szCs w:val="28"/>
              </w:rPr>
              <w:t>一体化的条码阅读器</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043BE4"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043BE4" w:rsidRDefault="00043BE4">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17</w:t>
            </w:r>
          </w:p>
        </w:tc>
        <w:tc>
          <w:tcPr>
            <w:tcW w:w="9559" w:type="dxa"/>
            <w:gridSpan w:val="4"/>
            <w:tcBorders>
              <w:top w:val="nil"/>
              <w:left w:val="single" w:sz="4" w:space="0" w:color="auto"/>
              <w:bottom w:val="single" w:sz="8" w:space="0" w:color="008000"/>
              <w:right w:val="single" w:sz="8" w:space="0" w:color="008000"/>
            </w:tcBorders>
            <w:shd w:val="clear" w:color="auto" w:fill="auto"/>
          </w:tcPr>
          <w:p w:rsidR="00043BE4" w:rsidRPr="00E81367" w:rsidRDefault="00043BE4" w:rsidP="009E2882">
            <w:pPr>
              <w:widowControl/>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数据管理系统：</w:t>
            </w:r>
            <w:r w:rsidRPr="009E2882">
              <w:rPr>
                <w:rFonts w:ascii="仿宋_GB2312" w:eastAsia="仿宋_GB2312" w:hAnsi="宋体" w:cs="宋体" w:hint="eastAsia"/>
                <w:kern w:val="0"/>
                <w:sz w:val="28"/>
                <w:szCs w:val="28"/>
              </w:rPr>
              <w:t>设备状况及操作的掌握，设备远程控制，流程管理，病人标本管理，医院信息系统联网</w:t>
            </w:r>
          </w:p>
        </w:tc>
        <w:tc>
          <w:tcPr>
            <w:tcW w:w="908" w:type="dxa"/>
            <w:tcBorders>
              <w:top w:val="nil"/>
              <w:left w:val="nil"/>
              <w:bottom w:val="single" w:sz="8" w:space="0" w:color="008000"/>
              <w:right w:val="single" w:sz="8" w:space="0" w:color="008000"/>
            </w:tcBorders>
            <w:shd w:val="clear" w:color="auto" w:fill="auto"/>
          </w:tcPr>
          <w:p w:rsidR="00043BE4" w:rsidRDefault="00043BE4" w:rsidP="00043BE4">
            <w:pPr>
              <w:adjustRightInd w:val="0"/>
              <w:snapToGrid w:val="0"/>
              <w:spacing w:line="240" w:lineRule="atLeast"/>
              <w:jc w:val="center"/>
            </w:pPr>
            <w:r w:rsidRPr="00E25BAC">
              <w:rPr>
                <w:rFonts w:ascii="仿宋_GB2312" w:eastAsia="仿宋_GB2312" w:hAnsi="宋体" w:cs="宋体" w:hint="eastAsia"/>
                <w:kern w:val="0"/>
                <w:sz w:val="28"/>
                <w:szCs w:val="28"/>
              </w:rPr>
              <w:t>具备</w:t>
            </w:r>
          </w:p>
        </w:tc>
      </w:tr>
      <w:tr w:rsidR="009E2882"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E2882" w:rsidRDefault="009E2882" w:rsidP="009E2882">
            <w:pPr>
              <w:widowControl/>
              <w:adjustRightInd w:val="0"/>
              <w:snapToGrid w:val="0"/>
              <w:spacing w:line="240" w:lineRule="atLeast"/>
              <w:jc w:val="center"/>
              <w:rPr>
                <w:rFonts w:ascii="仿宋_GB2312" w:eastAsia="仿宋_GB2312" w:hAnsi="宋体" w:cs="宋体"/>
                <w:color w:val="000000" w:themeColor="text1"/>
                <w:kern w:val="0"/>
                <w:sz w:val="28"/>
                <w:szCs w:val="28"/>
              </w:rPr>
            </w:pPr>
            <w:bookmarkStart w:id="0" w:name="_GoBack"/>
            <w:bookmarkEnd w:id="0"/>
            <w:r>
              <w:rPr>
                <w:rFonts w:ascii="仿宋_GB2312" w:eastAsia="仿宋_GB2312" w:hAnsi="宋体" w:cs="宋体" w:hint="eastAsia"/>
                <w:kern w:val="0"/>
                <w:sz w:val="28"/>
                <w:szCs w:val="28"/>
              </w:rPr>
              <w:t>★</w:t>
            </w:r>
            <w:r>
              <w:rPr>
                <w:rFonts w:ascii="仿宋_GB2312" w:eastAsia="仿宋_GB2312" w:hAnsi="宋体" w:cs="宋体" w:hint="eastAsia"/>
                <w:color w:val="000000" w:themeColor="text1"/>
                <w:kern w:val="0"/>
                <w:sz w:val="28"/>
                <w:szCs w:val="28"/>
              </w:rPr>
              <w:t>18</w:t>
            </w:r>
          </w:p>
        </w:tc>
        <w:tc>
          <w:tcPr>
            <w:tcW w:w="9559" w:type="dxa"/>
            <w:gridSpan w:val="4"/>
            <w:tcBorders>
              <w:top w:val="nil"/>
              <w:left w:val="nil"/>
              <w:bottom w:val="single" w:sz="8" w:space="0" w:color="008000"/>
              <w:right w:val="single" w:sz="8" w:space="0" w:color="008000"/>
            </w:tcBorders>
            <w:shd w:val="clear" w:color="auto" w:fill="auto"/>
          </w:tcPr>
          <w:p w:rsidR="009E2882" w:rsidRPr="00987D2A" w:rsidRDefault="009E2882" w:rsidP="00306522">
            <w:pPr>
              <w:widowControl/>
              <w:adjustRightInd w:val="0"/>
              <w:snapToGrid w:val="0"/>
              <w:spacing w:line="240" w:lineRule="atLeast"/>
              <w:jc w:val="left"/>
              <w:rPr>
                <w:rFonts w:ascii="仿宋_GB2312" w:eastAsia="仿宋_GB2312" w:hAnsi="宋体" w:cs="宋体"/>
                <w:kern w:val="0"/>
                <w:sz w:val="28"/>
                <w:szCs w:val="28"/>
              </w:rPr>
            </w:pPr>
            <w:r w:rsidRPr="00987D2A">
              <w:rPr>
                <w:rFonts w:ascii="仿宋_GB2312" w:eastAsia="仿宋_GB2312" w:hAnsi="宋体" w:cs="宋体" w:hint="eastAsia"/>
                <w:kern w:val="0"/>
                <w:sz w:val="28"/>
                <w:szCs w:val="28"/>
              </w:rPr>
              <w:t>提供配套</w:t>
            </w:r>
            <w:r>
              <w:rPr>
                <w:rFonts w:ascii="仿宋_GB2312" w:eastAsia="仿宋_GB2312" w:hAnsi="宋体" w:cs="宋体" w:hint="eastAsia"/>
                <w:kern w:val="0"/>
                <w:sz w:val="28"/>
                <w:szCs w:val="28"/>
              </w:rPr>
              <w:t>耗材试剂等</w:t>
            </w:r>
            <w:r w:rsidRPr="00987D2A">
              <w:rPr>
                <w:rFonts w:ascii="仿宋_GB2312" w:eastAsia="仿宋_GB2312" w:hAnsi="宋体" w:cs="宋体" w:hint="eastAsia"/>
                <w:kern w:val="0"/>
                <w:sz w:val="28"/>
                <w:szCs w:val="28"/>
              </w:rPr>
              <w:t>医疗器械注册证及长期供应价格（含名称、</w:t>
            </w:r>
            <w:r>
              <w:rPr>
                <w:rFonts w:ascii="仿宋_GB2312" w:eastAsia="仿宋_GB2312" w:hAnsi="宋体" w:cs="宋体" w:hint="eastAsia"/>
                <w:kern w:val="0"/>
                <w:sz w:val="28"/>
                <w:szCs w:val="28"/>
              </w:rPr>
              <w:t>品牌、</w:t>
            </w:r>
            <w:r w:rsidRPr="00987D2A">
              <w:rPr>
                <w:rFonts w:ascii="仿宋_GB2312" w:eastAsia="仿宋_GB2312" w:hAnsi="宋体" w:cs="宋体" w:hint="eastAsia"/>
                <w:kern w:val="0"/>
                <w:sz w:val="28"/>
                <w:szCs w:val="28"/>
              </w:rPr>
              <w:t>规格型号、单价）</w:t>
            </w:r>
          </w:p>
        </w:tc>
        <w:tc>
          <w:tcPr>
            <w:tcW w:w="908" w:type="dxa"/>
            <w:tcBorders>
              <w:top w:val="nil"/>
              <w:left w:val="nil"/>
              <w:bottom w:val="single" w:sz="8" w:space="0" w:color="008000"/>
              <w:right w:val="single" w:sz="8" w:space="0" w:color="008000"/>
            </w:tcBorders>
            <w:shd w:val="clear" w:color="auto" w:fill="auto"/>
          </w:tcPr>
          <w:p w:rsidR="009E2882" w:rsidRDefault="009E2882" w:rsidP="00043BE4">
            <w:pPr>
              <w:adjustRightInd w:val="0"/>
              <w:snapToGrid w:val="0"/>
              <w:spacing w:line="240" w:lineRule="atLeast"/>
              <w:jc w:val="center"/>
            </w:pPr>
            <w:r w:rsidRPr="00301148">
              <w:rPr>
                <w:rFonts w:ascii="仿宋_GB2312" w:eastAsia="仿宋_GB2312" w:hAnsi="宋体" w:cs="宋体" w:hint="eastAsia"/>
                <w:kern w:val="0"/>
                <w:sz w:val="28"/>
                <w:szCs w:val="28"/>
              </w:rPr>
              <w:t>具备</w:t>
            </w:r>
          </w:p>
        </w:tc>
      </w:tr>
      <w:tr w:rsidR="009E2882" w:rsidTr="00043BE4">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559" w:type="dxa"/>
            <w:gridSpan w:val="4"/>
            <w:tcBorders>
              <w:top w:val="nil"/>
              <w:left w:val="nil"/>
              <w:bottom w:val="single" w:sz="8" w:space="0" w:color="008000"/>
              <w:right w:val="single" w:sz="8" w:space="0" w:color="008000"/>
            </w:tcBorders>
            <w:shd w:val="clear" w:color="auto" w:fill="auto"/>
            <w:vAlign w:val="center"/>
          </w:tcPr>
          <w:p w:rsidR="009E2882" w:rsidRDefault="009E2882" w:rsidP="00306522">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908" w:type="dxa"/>
            <w:tcBorders>
              <w:top w:val="nil"/>
              <w:left w:val="nil"/>
              <w:bottom w:val="single" w:sz="8" w:space="0" w:color="008000"/>
              <w:right w:val="single" w:sz="8" w:space="0" w:color="008000"/>
            </w:tcBorders>
            <w:shd w:val="clear" w:color="auto" w:fill="auto"/>
          </w:tcPr>
          <w:p w:rsidR="009E2882" w:rsidRDefault="009E2882" w:rsidP="00043BE4">
            <w:pPr>
              <w:adjustRightInd w:val="0"/>
              <w:snapToGrid w:val="0"/>
              <w:spacing w:line="240" w:lineRule="atLeast"/>
              <w:jc w:val="center"/>
            </w:pPr>
            <w:r w:rsidRPr="00301148">
              <w:rPr>
                <w:rFonts w:ascii="仿宋_GB2312" w:eastAsia="仿宋_GB2312" w:hAnsi="宋体" w:cs="宋体" w:hint="eastAsia"/>
                <w:kern w:val="0"/>
                <w:sz w:val="28"/>
                <w:szCs w:val="28"/>
              </w:rPr>
              <w:t>具备</w:t>
            </w:r>
          </w:p>
        </w:tc>
      </w:tr>
      <w:tr w:rsidR="009E2882" w:rsidTr="00043BE4">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559" w:type="dxa"/>
            <w:gridSpan w:val="4"/>
            <w:tcBorders>
              <w:top w:val="nil"/>
              <w:left w:val="nil"/>
              <w:bottom w:val="single" w:sz="8" w:space="0" w:color="008000"/>
              <w:right w:val="single" w:sz="8" w:space="0" w:color="008000"/>
            </w:tcBorders>
            <w:shd w:val="clear" w:color="auto" w:fill="auto"/>
            <w:vAlign w:val="center"/>
          </w:tcPr>
          <w:p w:rsidR="009E2882" w:rsidRDefault="009E2882" w:rsidP="00306522">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提供设备附件及各类配件详细报价（含名称、品牌、规格型号、单价)</w:t>
            </w:r>
          </w:p>
        </w:tc>
        <w:tc>
          <w:tcPr>
            <w:tcW w:w="908" w:type="dxa"/>
            <w:tcBorders>
              <w:top w:val="nil"/>
              <w:left w:val="nil"/>
              <w:bottom w:val="single" w:sz="8" w:space="0" w:color="008000"/>
              <w:right w:val="single" w:sz="8" w:space="0" w:color="008000"/>
            </w:tcBorders>
            <w:shd w:val="clear" w:color="auto" w:fill="auto"/>
          </w:tcPr>
          <w:p w:rsidR="009E2882" w:rsidRDefault="009E2882" w:rsidP="00043BE4">
            <w:pPr>
              <w:adjustRightInd w:val="0"/>
              <w:snapToGrid w:val="0"/>
              <w:spacing w:line="240" w:lineRule="atLeast"/>
              <w:jc w:val="center"/>
            </w:pPr>
            <w:r w:rsidRPr="00301148">
              <w:rPr>
                <w:rFonts w:ascii="仿宋_GB2312" w:eastAsia="仿宋_GB2312" w:hAnsi="宋体" w:cs="宋体" w:hint="eastAsia"/>
                <w:kern w:val="0"/>
                <w:sz w:val="28"/>
                <w:szCs w:val="28"/>
              </w:rPr>
              <w:t>具备</w:t>
            </w:r>
          </w:p>
        </w:tc>
      </w:tr>
      <w:tr w:rsidR="009E2882" w:rsidTr="00043BE4">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59" w:type="dxa"/>
            <w:gridSpan w:val="4"/>
            <w:tcBorders>
              <w:top w:val="nil"/>
              <w:left w:val="nil"/>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9E2882" w:rsidRDefault="009E2882" w:rsidP="00043BE4">
            <w:pPr>
              <w:widowControl/>
              <w:adjustRightInd w:val="0"/>
              <w:snapToGrid w:val="0"/>
              <w:spacing w:line="240" w:lineRule="atLeast"/>
              <w:jc w:val="center"/>
              <w:rPr>
                <w:rFonts w:ascii="仿宋_GB2312" w:eastAsia="仿宋_GB2312" w:hAnsi="宋体" w:cs="宋体"/>
                <w:kern w:val="0"/>
                <w:sz w:val="28"/>
                <w:szCs w:val="28"/>
              </w:rPr>
            </w:pPr>
          </w:p>
        </w:tc>
      </w:tr>
      <w:tr w:rsidR="009E2882" w:rsidTr="00043BE4">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59" w:type="dxa"/>
            <w:gridSpan w:val="4"/>
            <w:tcBorders>
              <w:top w:val="nil"/>
              <w:left w:val="nil"/>
              <w:bottom w:val="single" w:sz="8" w:space="0" w:color="008000"/>
              <w:right w:val="single" w:sz="8" w:space="0" w:color="008000"/>
            </w:tcBorders>
            <w:shd w:val="clear" w:color="auto" w:fill="auto"/>
            <w:vAlign w:val="center"/>
          </w:tcPr>
          <w:p w:rsidR="009E2882" w:rsidRDefault="009E2882" w:rsidP="00DE25A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整机质保期≥6</w:t>
            </w:r>
            <w:r>
              <w:rPr>
                <w:rFonts w:ascii="仿宋_GB2312" w:eastAsia="仿宋_GB2312" w:hAnsi="宋体" w:cs="宋体"/>
                <w:kern w:val="0"/>
                <w:sz w:val="28"/>
                <w:szCs w:val="28"/>
              </w:rPr>
              <w:t>年（提供厂家保修承诺），在质保期内每年由维修工程师提供</w:t>
            </w:r>
            <w:r>
              <w:rPr>
                <w:rFonts w:ascii="仿宋_GB2312" w:eastAsia="仿宋_GB2312" w:hAnsi="宋体" w:cs="宋体"/>
                <w:kern w:val="0"/>
                <w:sz w:val="28"/>
                <w:szCs w:val="28"/>
              </w:rPr>
              <w:lastRenderedPageBreak/>
              <w:t>至少2次的上门维护保养工作</w:t>
            </w:r>
          </w:p>
        </w:tc>
        <w:tc>
          <w:tcPr>
            <w:tcW w:w="908" w:type="dxa"/>
            <w:tcBorders>
              <w:top w:val="nil"/>
              <w:left w:val="nil"/>
              <w:bottom w:val="single" w:sz="8" w:space="0" w:color="008000"/>
              <w:right w:val="single" w:sz="8" w:space="0" w:color="008000"/>
            </w:tcBorders>
            <w:shd w:val="clear" w:color="auto" w:fill="auto"/>
            <w:vAlign w:val="center"/>
          </w:tcPr>
          <w:p w:rsidR="009E2882" w:rsidRDefault="009E2882" w:rsidP="00043B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9E2882" w:rsidTr="00043BE4">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2</w:t>
            </w:r>
          </w:p>
        </w:tc>
        <w:tc>
          <w:tcPr>
            <w:tcW w:w="9559" w:type="dxa"/>
            <w:gridSpan w:val="4"/>
            <w:tcBorders>
              <w:top w:val="nil"/>
              <w:left w:val="nil"/>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9E2882" w:rsidRDefault="009E2882" w:rsidP="00043B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E2882" w:rsidTr="00043BE4">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559" w:type="dxa"/>
            <w:gridSpan w:val="4"/>
            <w:tcBorders>
              <w:top w:val="nil"/>
              <w:left w:val="nil"/>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9E2882" w:rsidRDefault="009E2882" w:rsidP="00043B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E2882" w:rsidTr="00043BE4">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559" w:type="dxa"/>
            <w:gridSpan w:val="4"/>
            <w:tcBorders>
              <w:top w:val="nil"/>
              <w:left w:val="nil"/>
              <w:bottom w:val="single" w:sz="8" w:space="0" w:color="008000"/>
              <w:right w:val="single" w:sz="8" w:space="0" w:color="008000"/>
            </w:tcBorders>
            <w:shd w:val="clear" w:color="auto" w:fill="auto"/>
            <w:vAlign w:val="center"/>
          </w:tcPr>
          <w:p w:rsidR="009E2882" w:rsidRPr="00500B35" w:rsidRDefault="009E2882">
            <w:pPr>
              <w:widowControl/>
              <w:adjustRightInd w:val="0"/>
              <w:snapToGrid w:val="0"/>
              <w:spacing w:line="240" w:lineRule="atLeast"/>
              <w:jc w:val="left"/>
              <w:rPr>
                <w:rFonts w:ascii="仿宋_GB2312" w:eastAsia="仿宋_GB2312" w:hAnsi="宋体" w:cs="宋体"/>
                <w:kern w:val="0"/>
                <w:sz w:val="28"/>
                <w:szCs w:val="28"/>
              </w:rPr>
            </w:pPr>
            <w:r w:rsidRPr="00500B35">
              <w:rPr>
                <w:rFonts w:ascii="仿宋_GB2312" w:eastAsia="仿宋_GB2312" w:hAnsi="宋体" w:cs="宋体" w:hint="eastAsia"/>
                <w:kern w:val="0"/>
                <w:sz w:val="28"/>
                <w:szCs w:val="28"/>
              </w:rPr>
              <w:t>一个月内非人为质量问题提供换货。设备出现故障时</w:t>
            </w:r>
            <w:r w:rsidRPr="00500B35">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9E2882" w:rsidRDefault="009E2882" w:rsidP="00043B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E2882" w:rsidTr="00043BE4">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E2882" w:rsidRDefault="009E2882">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59" w:type="dxa"/>
            <w:gridSpan w:val="4"/>
            <w:tcBorders>
              <w:top w:val="nil"/>
              <w:left w:val="nil"/>
              <w:bottom w:val="single" w:sz="8" w:space="0" w:color="008000"/>
              <w:right w:val="single" w:sz="8" w:space="0" w:color="008000"/>
            </w:tcBorders>
            <w:shd w:val="clear" w:color="auto" w:fill="auto"/>
            <w:vAlign w:val="center"/>
          </w:tcPr>
          <w:p w:rsidR="009E2882" w:rsidRPr="00500B35" w:rsidRDefault="009E2882">
            <w:pPr>
              <w:widowControl/>
              <w:adjustRightInd w:val="0"/>
              <w:snapToGrid w:val="0"/>
              <w:spacing w:line="240" w:lineRule="atLeast"/>
              <w:jc w:val="left"/>
              <w:rPr>
                <w:rFonts w:ascii="仿宋_GB2312" w:eastAsia="仿宋_GB2312" w:hAnsi="宋体" w:cs="宋体"/>
                <w:kern w:val="0"/>
                <w:sz w:val="28"/>
                <w:szCs w:val="28"/>
              </w:rPr>
            </w:pPr>
            <w:r w:rsidRPr="00500B35">
              <w:rPr>
                <w:rFonts w:ascii="仿宋_GB2312" w:eastAsia="仿宋_GB2312" w:hAnsi="宋体" w:cs="宋体" w:hint="eastAsia"/>
                <w:kern w:val="0"/>
                <w:sz w:val="28"/>
                <w:szCs w:val="28"/>
              </w:rPr>
              <w:t>到货时间：合同签订后30日内</w:t>
            </w:r>
          </w:p>
        </w:tc>
        <w:tc>
          <w:tcPr>
            <w:tcW w:w="908" w:type="dxa"/>
            <w:tcBorders>
              <w:top w:val="nil"/>
              <w:left w:val="nil"/>
              <w:bottom w:val="single" w:sz="8" w:space="0" w:color="008000"/>
              <w:right w:val="single" w:sz="8" w:space="0" w:color="008000"/>
            </w:tcBorders>
            <w:shd w:val="clear" w:color="auto" w:fill="auto"/>
            <w:vAlign w:val="center"/>
          </w:tcPr>
          <w:p w:rsidR="009E2882" w:rsidRDefault="009E2882" w:rsidP="00043B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E2882" w:rsidTr="00043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9E2882" w:rsidRDefault="009E288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9E2882" w:rsidRDefault="009E2882">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9E2882" w:rsidRDefault="009E288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92" w:type="dxa"/>
            <w:gridSpan w:val="2"/>
            <w:vAlign w:val="bottom"/>
          </w:tcPr>
          <w:p w:rsidR="009E2882" w:rsidRDefault="009E2882">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9E2882" w:rsidTr="00043B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9E2882" w:rsidRDefault="009E288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9E2882" w:rsidRDefault="009E2882">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9E2882" w:rsidRDefault="009E2882">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92" w:type="dxa"/>
            <w:gridSpan w:val="2"/>
            <w:vAlign w:val="bottom"/>
          </w:tcPr>
          <w:p w:rsidR="009E2882" w:rsidRDefault="009E2882">
            <w:pPr>
              <w:adjustRightInd w:val="0"/>
              <w:snapToGrid w:val="0"/>
              <w:spacing w:line="240" w:lineRule="atLeast"/>
              <w:jc w:val="right"/>
              <w:rPr>
                <w:rFonts w:ascii="仿宋_GB2312" w:eastAsia="仿宋_GB2312"/>
                <w:b/>
                <w:sz w:val="20"/>
                <w:szCs w:val="28"/>
              </w:rPr>
            </w:pPr>
          </w:p>
          <w:p w:rsidR="009E2882" w:rsidRDefault="009E2882">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AC5D77" w:rsidRDefault="00691DA9">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AC5D77" w:rsidRDefault="00AC5D77">
      <w:pPr>
        <w:rPr>
          <w:rFonts w:eastAsia="仿宋_GB2312"/>
        </w:rPr>
      </w:pPr>
    </w:p>
    <w:p w:rsidR="00AC5D77" w:rsidRDefault="00AC5D77">
      <w:pPr>
        <w:rPr>
          <w:rFonts w:eastAsia="仿宋_GB2312"/>
          <w:b/>
          <w:bCs/>
          <w:color w:val="FF0000"/>
          <w:sz w:val="28"/>
          <w:szCs w:val="28"/>
        </w:rPr>
      </w:pPr>
    </w:p>
    <w:sectPr w:rsidR="00AC5D77" w:rsidSect="00AC5D77">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5D6" w:rsidRDefault="000715D6" w:rsidP="00C4347A">
      <w:r>
        <w:separator/>
      </w:r>
    </w:p>
  </w:endnote>
  <w:endnote w:type="continuationSeparator" w:id="1">
    <w:p w:rsidR="000715D6" w:rsidRDefault="000715D6" w:rsidP="00C43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5D6" w:rsidRDefault="000715D6" w:rsidP="00C4347A">
      <w:r>
        <w:separator/>
      </w:r>
    </w:p>
  </w:footnote>
  <w:footnote w:type="continuationSeparator" w:id="1">
    <w:p w:rsidR="000715D6" w:rsidRDefault="000715D6" w:rsidP="00C43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3BE4"/>
    <w:rsid w:val="0004481A"/>
    <w:rsid w:val="0005014D"/>
    <w:rsid w:val="00057863"/>
    <w:rsid w:val="000607E2"/>
    <w:rsid w:val="000645E0"/>
    <w:rsid w:val="00065BF7"/>
    <w:rsid w:val="00070C75"/>
    <w:rsid w:val="000715D6"/>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66B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4968"/>
    <w:rsid w:val="001753C2"/>
    <w:rsid w:val="001760E2"/>
    <w:rsid w:val="00176D74"/>
    <w:rsid w:val="00187916"/>
    <w:rsid w:val="0018797D"/>
    <w:rsid w:val="001918B2"/>
    <w:rsid w:val="001A715E"/>
    <w:rsid w:val="001B6376"/>
    <w:rsid w:val="001D5322"/>
    <w:rsid w:val="001D7CC7"/>
    <w:rsid w:val="001E18E3"/>
    <w:rsid w:val="001E3C7E"/>
    <w:rsid w:val="001E406D"/>
    <w:rsid w:val="001E52DE"/>
    <w:rsid w:val="001F7A59"/>
    <w:rsid w:val="00204156"/>
    <w:rsid w:val="002157DA"/>
    <w:rsid w:val="00224811"/>
    <w:rsid w:val="00226D7F"/>
    <w:rsid w:val="0023261D"/>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359E"/>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778A"/>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D42"/>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2D49"/>
    <w:rsid w:val="0047533D"/>
    <w:rsid w:val="00476509"/>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0B35"/>
    <w:rsid w:val="005048D0"/>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0F96"/>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59B9"/>
    <w:rsid w:val="006669D7"/>
    <w:rsid w:val="006723F1"/>
    <w:rsid w:val="006749CB"/>
    <w:rsid w:val="00676297"/>
    <w:rsid w:val="00681999"/>
    <w:rsid w:val="006830BC"/>
    <w:rsid w:val="0068456B"/>
    <w:rsid w:val="006871CF"/>
    <w:rsid w:val="00691DA9"/>
    <w:rsid w:val="00691DB2"/>
    <w:rsid w:val="00693027"/>
    <w:rsid w:val="006A1314"/>
    <w:rsid w:val="006A2854"/>
    <w:rsid w:val="006A4E69"/>
    <w:rsid w:val="006A7D44"/>
    <w:rsid w:val="006B2DE3"/>
    <w:rsid w:val="006B76E5"/>
    <w:rsid w:val="006C01F0"/>
    <w:rsid w:val="006C6BEB"/>
    <w:rsid w:val="006D53A9"/>
    <w:rsid w:val="006D6296"/>
    <w:rsid w:val="006E0D0D"/>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D7928"/>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3ED1"/>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0F8"/>
    <w:rsid w:val="008F68C1"/>
    <w:rsid w:val="009123B7"/>
    <w:rsid w:val="00915C32"/>
    <w:rsid w:val="009169B1"/>
    <w:rsid w:val="0091780B"/>
    <w:rsid w:val="00921614"/>
    <w:rsid w:val="00927E20"/>
    <w:rsid w:val="00930208"/>
    <w:rsid w:val="00936D23"/>
    <w:rsid w:val="00936F7F"/>
    <w:rsid w:val="0094132C"/>
    <w:rsid w:val="00950190"/>
    <w:rsid w:val="009505D1"/>
    <w:rsid w:val="00950617"/>
    <w:rsid w:val="009543FC"/>
    <w:rsid w:val="00962380"/>
    <w:rsid w:val="0097314B"/>
    <w:rsid w:val="00975232"/>
    <w:rsid w:val="00976B8E"/>
    <w:rsid w:val="00983455"/>
    <w:rsid w:val="00987D2A"/>
    <w:rsid w:val="009A3EA5"/>
    <w:rsid w:val="009A6166"/>
    <w:rsid w:val="009A70F1"/>
    <w:rsid w:val="009B0B82"/>
    <w:rsid w:val="009B4CC0"/>
    <w:rsid w:val="009C057E"/>
    <w:rsid w:val="009C4459"/>
    <w:rsid w:val="009C5094"/>
    <w:rsid w:val="009C5905"/>
    <w:rsid w:val="009C75FC"/>
    <w:rsid w:val="009D71CE"/>
    <w:rsid w:val="009E074B"/>
    <w:rsid w:val="009E2882"/>
    <w:rsid w:val="009E71D2"/>
    <w:rsid w:val="009E7BBF"/>
    <w:rsid w:val="009F7510"/>
    <w:rsid w:val="00A02FDA"/>
    <w:rsid w:val="00A06BAE"/>
    <w:rsid w:val="00A10591"/>
    <w:rsid w:val="00A11322"/>
    <w:rsid w:val="00A16C02"/>
    <w:rsid w:val="00A226D8"/>
    <w:rsid w:val="00A32AA1"/>
    <w:rsid w:val="00A32B79"/>
    <w:rsid w:val="00A34596"/>
    <w:rsid w:val="00A50117"/>
    <w:rsid w:val="00A555BB"/>
    <w:rsid w:val="00A5709A"/>
    <w:rsid w:val="00A65634"/>
    <w:rsid w:val="00A66A68"/>
    <w:rsid w:val="00A70FE6"/>
    <w:rsid w:val="00A85884"/>
    <w:rsid w:val="00A86FA7"/>
    <w:rsid w:val="00A93436"/>
    <w:rsid w:val="00AA061F"/>
    <w:rsid w:val="00AA2BD7"/>
    <w:rsid w:val="00AA7A46"/>
    <w:rsid w:val="00AB1A45"/>
    <w:rsid w:val="00AB59E1"/>
    <w:rsid w:val="00AB6268"/>
    <w:rsid w:val="00AC35D2"/>
    <w:rsid w:val="00AC3BD5"/>
    <w:rsid w:val="00AC5D77"/>
    <w:rsid w:val="00AD2D7B"/>
    <w:rsid w:val="00AD6E0E"/>
    <w:rsid w:val="00AE36FA"/>
    <w:rsid w:val="00AE4CED"/>
    <w:rsid w:val="00AE6057"/>
    <w:rsid w:val="00AF21D6"/>
    <w:rsid w:val="00AF7C37"/>
    <w:rsid w:val="00B01674"/>
    <w:rsid w:val="00B11379"/>
    <w:rsid w:val="00B12C28"/>
    <w:rsid w:val="00B15DFE"/>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224"/>
    <w:rsid w:val="00B8763C"/>
    <w:rsid w:val="00BA1EDD"/>
    <w:rsid w:val="00BA3DA8"/>
    <w:rsid w:val="00BB0E31"/>
    <w:rsid w:val="00BB52ED"/>
    <w:rsid w:val="00BB5A53"/>
    <w:rsid w:val="00BB5B22"/>
    <w:rsid w:val="00BB6713"/>
    <w:rsid w:val="00BC326B"/>
    <w:rsid w:val="00BC47C3"/>
    <w:rsid w:val="00BC6B6B"/>
    <w:rsid w:val="00BD1076"/>
    <w:rsid w:val="00BD4AB3"/>
    <w:rsid w:val="00BD778D"/>
    <w:rsid w:val="00BD7ACF"/>
    <w:rsid w:val="00BE097C"/>
    <w:rsid w:val="00BE0F2E"/>
    <w:rsid w:val="00BF1246"/>
    <w:rsid w:val="00BF3D7E"/>
    <w:rsid w:val="00C0043D"/>
    <w:rsid w:val="00C05F9B"/>
    <w:rsid w:val="00C0649E"/>
    <w:rsid w:val="00C07776"/>
    <w:rsid w:val="00C11E64"/>
    <w:rsid w:val="00C12EEF"/>
    <w:rsid w:val="00C144CC"/>
    <w:rsid w:val="00C146A2"/>
    <w:rsid w:val="00C22417"/>
    <w:rsid w:val="00C23C71"/>
    <w:rsid w:val="00C23F6C"/>
    <w:rsid w:val="00C316C2"/>
    <w:rsid w:val="00C33CAD"/>
    <w:rsid w:val="00C34237"/>
    <w:rsid w:val="00C357A3"/>
    <w:rsid w:val="00C40688"/>
    <w:rsid w:val="00C42A5C"/>
    <w:rsid w:val="00C4347A"/>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E6ADF"/>
    <w:rsid w:val="00CF68D8"/>
    <w:rsid w:val="00CF74AB"/>
    <w:rsid w:val="00CF7557"/>
    <w:rsid w:val="00D05F88"/>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97628"/>
    <w:rsid w:val="00DA0231"/>
    <w:rsid w:val="00DA7DF9"/>
    <w:rsid w:val="00DB114A"/>
    <w:rsid w:val="00DB2840"/>
    <w:rsid w:val="00DB4035"/>
    <w:rsid w:val="00DB606C"/>
    <w:rsid w:val="00DC19C7"/>
    <w:rsid w:val="00DC2391"/>
    <w:rsid w:val="00DC324E"/>
    <w:rsid w:val="00DC7FA3"/>
    <w:rsid w:val="00DD09B1"/>
    <w:rsid w:val="00DD1B20"/>
    <w:rsid w:val="00DD3D86"/>
    <w:rsid w:val="00DE25A0"/>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52E98"/>
    <w:rsid w:val="00E677F7"/>
    <w:rsid w:val="00E71976"/>
    <w:rsid w:val="00E719BF"/>
    <w:rsid w:val="00E74359"/>
    <w:rsid w:val="00E80FFE"/>
    <w:rsid w:val="00E8106B"/>
    <w:rsid w:val="00E81367"/>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191"/>
    <w:rsid w:val="00FD324E"/>
    <w:rsid w:val="00FD78DC"/>
    <w:rsid w:val="00FE09DC"/>
    <w:rsid w:val="00FF3317"/>
    <w:rsid w:val="00FF5DB7"/>
    <w:rsid w:val="00FF5FA6"/>
    <w:rsid w:val="00FF62C3"/>
    <w:rsid w:val="00FF7633"/>
    <w:rsid w:val="00FF7719"/>
    <w:rsid w:val="01DF41F9"/>
    <w:rsid w:val="02D80D0F"/>
    <w:rsid w:val="03EA49A0"/>
    <w:rsid w:val="055A24CC"/>
    <w:rsid w:val="056B7208"/>
    <w:rsid w:val="056F17EE"/>
    <w:rsid w:val="057D4AFA"/>
    <w:rsid w:val="07781D8F"/>
    <w:rsid w:val="09C917B0"/>
    <w:rsid w:val="0A60728B"/>
    <w:rsid w:val="0AED4FF3"/>
    <w:rsid w:val="0B383355"/>
    <w:rsid w:val="126218D8"/>
    <w:rsid w:val="1309133E"/>
    <w:rsid w:val="151867D1"/>
    <w:rsid w:val="157862CB"/>
    <w:rsid w:val="15E925DF"/>
    <w:rsid w:val="18190879"/>
    <w:rsid w:val="1C9C5189"/>
    <w:rsid w:val="1CA14AE8"/>
    <w:rsid w:val="1CFE23A9"/>
    <w:rsid w:val="1EE615D6"/>
    <w:rsid w:val="20DC5B5D"/>
    <w:rsid w:val="24AD28D1"/>
    <w:rsid w:val="253D774B"/>
    <w:rsid w:val="26C11D96"/>
    <w:rsid w:val="27722BF6"/>
    <w:rsid w:val="28644F24"/>
    <w:rsid w:val="2A9E4C93"/>
    <w:rsid w:val="2AB41D6E"/>
    <w:rsid w:val="2BFA0FFC"/>
    <w:rsid w:val="303329DB"/>
    <w:rsid w:val="30467DC4"/>
    <w:rsid w:val="33207934"/>
    <w:rsid w:val="34F776D7"/>
    <w:rsid w:val="35235C77"/>
    <w:rsid w:val="35AA7427"/>
    <w:rsid w:val="373275F7"/>
    <w:rsid w:val="39E53016"/>
    <w:rsid w:val="3B4A4D72"/>
    <w:rsid w:val="3B796EEF"/>
    <w:rsid w:val="3D582936"/>
    <w:rsid w:val="3F206112"/>
    <w:rsid w:val="3F7665F6"/>
    <w:rsid w:val="435F73A0"/>
    <w:rsid w:val="44033861"/>
    <w:rsid w:val="44B166C0"/>
    <w:rsid w:val="476114B1"/>
    <w:rsid w:val="479A761A"/>
    <w:rsid w:val="47FC6146"/>
    <w:rsid w:val="4A394284"/>
    <w:rsid w:val="4C514690"/>
    <w:rsid w:val="4D26152F"/>
    <w:rsid w:val="4E5C0A7D"/>
    <w:rsid w:val="51831161"/>
    <w:rsid w:val="52997EEF"/>
    <w:rsid w:val="54AA06BD"/>
    <w:rsid w:val="56222A13"/>
    <w:rsid w:val="58337252"/>
    <w:rsid w:val="583B4EEB"/>
    <w:rsid w:val="5A4D5833"/>
    <w:rsid w:val="5CF148FA"/>
    <w:rsid w:val="5DFB5198"/>
    <w:rsid w:val="60665EAB"/>
    <w:rsid w:val="629567C8"/>
    <w:rsid w:val="62C97A39"/>
    <w:rsid w:val="66BB4DFA"/>
    <w:rsid w:val="685040D9"/>
    <w:rsid w:val="69F47F81"/>
    <w:rsid w:val="6A0D01A8"/>
    <w:rsid w:val="6C91013B"/>
    <w:rsid w:val="70CD61C5"/>
    <w:rsid w:val="712C264B"/>
    <w:rsid w:val="73A83CDD"/>
    <w:rsid w:val="743E609F"/>
    <w:rsid w:val="74E21AFB"/>
    <w:rsid w:val="7B6F38C7"/>
    <w:rsid w:val="7E443820"/>
    <w:rsid w:val="7F381B8B"/>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link w:val="NormalCharacter"/>
    <w:qFormat/>
    <w:rsid w:val="00AC5D7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AC5D7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AC5D77"/>
    <w:rPr>
      <w:rFonts w:ascii="宋体" w:hAnsi="Courier New"/>
      <w:sz w:val="20"/>
    </w:rPr>
  </w:style>
  <w:style w:type="paragraph" w:styleId="a4">
    <w:name w:val="Normal Indent"/>
    <w:basedOn w:val="a"/>
    <w:qFormat/>
    <w:rsid w:val="00AC5D77"/>
    <w:pPr>
      <w:ind w:firstLine="420"/>
    </w:pPr>
    <w:rPr>
      <w:rFonts w:ascii="Times New Roman" w:eastAsia="宋体" w:hAnsi="Times New Roman" w:cs="Times New Roman"/>
      <w:szCs w:val="20"/>
    </w:rPr>
  </w:style>
  <w:style w:type="paragraph" w:styleId="a5">
    <w:name w:val="annotation text"/>
    <w:basedOn w:val="a"/>
    <w:link w:val="Char"/>
    <w:uiPriority w:val="99"/>
    <w:semiHidden/>
    <w:unhideWhenUsed/>
    <w:qFormat/>
    <w:rsid w:val="00AC5D77"/>
    <w:pPr>
      <w:jc w:val="left"/>
    </w:pPr>
  </w:style>
  <w:style w:type="paragraph" w:styleId="a6">
    <w:name w:val="Balloon Text"/>
    <w:basedOn w:val="a"/>
    <w:link w:val="Char0"/>
    <w:uiPriority w:val="99"/>
    <w:semiHidden/>
    <w:unhideWhenUsed/>
    <w:qFormat/>
    <w:rsid w:val="00AC5D77"/>
    <w:rPr>
      <w:sz w:val="18"/>
      <w:szCs w:val="18"/>
    </w:rPr>
  </w:style>
  <w:style w:type="paragraph" w:styleId="a7">
    <w:name w:val="footer"/>
    <w:basedOn w:val="a"/>
    <w:link w:val="Char1"/>
    <w:uiPriority w:val="99"/>
    <w:unhideWhenUsed/>
    <w:qFormat/>
    <w:rsid w:val="00AC5D77"/>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AC5D77"/>
    <w:pPr>
      <w:pBdr>
        <w:bottom w:val="single" w:sz="6" w:space="1" w:color="auto"/>
      </w:pBdr>
      <w:tabs>
        <w:tab w:val="center" w:pos="4153"/>
        <w:tab w:val="right" w:pos="8306"/>
      </w:tabs>
      <w:snapToGrid w:val="0"/>
      <w:jc w:val="center"/>
    </w:pPr>
    <w:rPr>
      <w:sz w:val="18"/>
      <w:szCs w:val="18"/>
    </w:rPr>
  </w:style>
  <w:style w:type="paragraph" w:styleId="a9">
    <w:name w:val="Message Header"/>
    <w:basedOn w:val="a"/>
    <w:link w:val="Char3"/>
    <w:uiPriority w:val="99"/>
    <w:semiHidden/>
    <w:unhideWhenUsed/>
    <w:qFormat/>
    <w:rsid w:val="00AC5D7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a">
    <w:name w:val="annotation subject"/>
    <w:basedOn w:val="a5"/>
    <w:next w:val="a5"/>
    <w:link w:val="Char4"/>
    <w:uiPriority w:val="99"/>
    <w:semiHidden/>
    <w:unhideWhenUsed/>
    <w:qFormat/>
    <w:rsid w:val="00AC5D77"/>
    <w:rPr>
      <w:b/>
      <w:bCs/>
    </w:rPr>
  </w:style>
  <w:style w:type="character" w:styleId="ab">
    <w:name w:val="annotation reference"/>
    <w:basedOn w:val="a1"/>
    <w:uiPriority w:val="99"/>
    <w:semiHidden/>
    <w:unhideWhenUsed/>
    <w:qFormat/>
    <w:rsid w:val="00AC5D77"/>
    <w:rPr>
      <w:sz w:val="21"/>
      <w:szCs w:val="21"/>
    </w:rPr>
  </w:style>
  <w:style w:type="character" w:customStyle="1" w:styleId="Char2">
    <w:name w:val="页眉 Char"/>
    <w:basedOn w:val="a1"/>
    <w:link w:val="a8"/>
    <w:uiPriority w:val="99"/>
    <w:qFormat/>
    <w:rsid w:val="00AC5D77"/>
    <w:rPr>
      <w:sz w:val="18"/>
      <w:szCs w:val="18"/>
    </w:rPr>
  </w:style>
  <w:style w:type="character" w:customStyle="1" w:styleId="Char1">
    <w:name w:val="页脚 Char"/>
    <w:basedOn w:val="a1"/>
    <w:link w:val="a7"/>
    <w:uiPriority w:val="99"/>
    <w:qFormat/>
    <w:rsid w:val="00AC5D77"/>
    <w:rPr>
      <w:sz w:val="18"/>
      <w:szCs w:val="18"/>
    </w:rPr>
  </w:style>
  <w:style w:type="character" w:customStyle="1" w:styleId="Char0">
    <w:name w:val="批注框文本 Char"/>
    <w:basedOn w:val="a1"/>
    <w:link w:val="a6"/>
    <w:uiPriority w:val="99"/>
    <w:semiHidden/>
    <w:qFormat/>
    <w:rsid w:val="00AC5D77"/>
    <w:rPr>
      <w:rFonts w:asciiTheme="minorHAnsi" w:eastAsiaTheme="minorEastAsia" w:hAnsiTheme="minorHAnsi" w:cstheme="minorBidi"/>
      <w:kern w:val="2"/>
      <w:sz w:val="18"/>
      <w:szCs w:val="18"/>
    </w:rPr>
  </w:style>
  <w:style w:type="character" w:customStyle="1" w:styleId="Char">
    <w:name w:val="批注文字 Char"/>
    <w:basedOn w:val="a1"/>
    <w:link w:val="a5"/>
    <w:uiPriority w:val="99"/>
    <w:semiHidden/>
    <w:qFormat/>
    <w:rsid w:val="00AC5D77"/>
    <w:rPr>
      <w:rFonts w:asciiTheme="minorHAnsi" w:eastAsiaTheme="minorEastAsia" w:hAnsiTheme="minorHAnsi" w:cstheme="minorBidi"/>
      <w:kern w:val="2"/>
      <w:sz w:val="21"/>
      <w:szCs w:val="22"/>
    </w:rPr>
  </w:style>
  <w:style w:type="character" w:customStyle="1" w:styleId="Char4">
    <w:name w:val="批注主题 Char"/>
    <w:basedOn w:val="Char"/>
    <w:link w:val="aa"/>
    <w:uiPriority w:val="99"/>
    <w:semiHidden/>
    <w:qFormat/>
    <w:rsid w:val="00AC5D77"/>
    <w:rPr>
      <w:b/>
      <w:bCs/>
    </w:rPr>
  </w:style>
  <w:style w:type="paragraph" w:customStyle="1" w:styleId="1">
    <w:name w:val="修订1"/>
    <w:hidden/>
    <w:uiPriority w:val="99"/>
    <w:unhideWhenUsed/>
    <w:qFormat/>
    <w:rsid w:val="00AC5D77"/>
    <w:rPr>
      <w:rFonts w:asciiTheme="minorHAnsi" w:eastAsiaTheme="minorEastAsia" w:hAnsiTheme="minorHAnsi" w:cstheme="minorBidi"/>
      <w:kern w:val="2"/>
      <w:sz w:val="21"/>
      <w:szCs w:val="22"/>
    </w:rPr>
  </w:style>
  <w:style w:type="character" w:customStyle="1" w:styleId="NormalCharacter">
    <w:name w:val="NormalCharacter"/>
    <w:semiHidden/>
    <w:qFormat/>
    <w:rsid w:val="00AC5D77"/>
    <w:rPr>
      <w:rFonts w:asciiTheme="minorHAnsi" w:eastAsiaTheme="minorEastAsia" w:hAnsiTheme="minorHAnsi" w:cstheme="minorBidi"/>
      <w:kern w:val="2"/>
      <w:sz w:val="21"/>
      <w:szCs w:val="22"/>
      <w:lang w:val="en-US" w:eastAsia="zh-CN" w:bidi="ar-SA"/>
    </w:rPr>
  </w:style>
  <w:style w:type="paragraph" w:customStyle="1" w:styleId="Char5">
    <w:name w:val="Char"/>
    <w:basedOn w:val="a"/>
    <w:qFormat/>
    <w:rsid w:val="00AC5D77"/>
    <w:pPr>
      <w:ind w:left="567" w:hanging="283"/>
    </w:pPr>
    <w:rPr>
      <w:rFonts w:ascii="宋体" w:eastAsia="宋体" w:hAnsi="宋体" w:cs="Calibri"/>
      <w:sz w:val="28"/>
      <w:szCs w:val="24"/>
    </w:rPr>
  </w:style>
  <w:style w:type="paragraph" w:customStyle="1" w:styleId="10">
    <w:name w:val="正文_1"/>
    <w:next w:val="a9"/>
    <w:qFormat/>
    <w:rsid w:val="00AC5D77"/>
    <w:pPr>
      <w:widowControl w:val="0"/>
      <w:jc w:val="both"/>
    </w:pPr>
    <w:rPr>
      <w:kern w:val="2"/>
      <w:sz w:val="21"/>
      <w:szCs w:val="22"/>
    </w:rPr>
  </w:style>
  <w:style w:type="character" w:customStyle="1" w:styleId="Char3">
    <w:name w:val="信息标题 Char"/>
    <w:basedOn w:val="a1"/>
    <w:link w:val="a9"/>
    <w:uiPriority w:val="99"/>
    <w:semiHidden/>
    <w:qFormat/>
    <w:rsid w:val="00AC5D77"/>
    <w:rPr>
      <w:rFonts w:asciiTheme="majorHAnsi" w:eastAsiaTheme="majorEastAsia" w:hAnsiTheme="majorHAnsi" w:cstheme="majorBidi"/>
      <w:kern w:val="2"/>
      <w:sz w:val="24"/>
      <w:szCs w:val="24"/>
      <w:shd w:val="pct20" w:color="auto" w:fill="auto"/>
    </w:rPr>
  </w:style>
  <w:style w:type="paragraph" w:styleId="ac">
    <w:name w:val="List Paragraph"/>
    <w:basedOn w:val="a"/>
    <w:uiPriority w:val="34"/>
    <w:qFormat/>
    <w:rsid w:val="00AC5D77"/>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208</Words>
  <Characters>1187</Characters>
  <Application>Microsoft Office Word</Application>
  <DocSecurity>0</DocSecurity>
  <Lines>9</Lines>
  <Paragraphs>2</Paragraphs>
  <ScaleCrop>false</ScaleCrop>
  <Company>china</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李慧丽</cp:lastModifiedBy>
  <cp:revision>41</cp:revision>
  <cp:lastPrinted>2021-01-22T01:22:00Z</cp:lastPrinted>
  <dcterms:created xsi:type="dcterms:W3CDTF">2021-02-25T07:46:00Z</dcterms:created>
  <dcterms:modified xsi:type="dcterms:W3CDTF">2022-02-15T01:17:00Z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